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92CC" w14:textId="48F6C66E" w:rsidR="001D4ADB" w:rsidRPr="001D4ADB" w:rsidRDefault="001D4ADB" w:rsidP="001D4ADB">
      <w:pPr>
        <w:shd w:val="clear" w:color="auto" w:fill="FFFFFF"/>
        <w:spacing w:before="375" w:after="188" w:line="240" w:lineRule="auto"/>
        <w:outlineLvl w:val="2"/>
        <w:rPr>
          <w:rFonts w:eastAsia="Times New Roman" w:cs="Times New Roman"/>
          <w:b/>
          <w:bCs/>
          <w:color w:val="333333"/>
          <w:szCs w:val="28"/>
          <w:lang w:val="uk-UA" w:eastAsia="ru-UA"/>
        </w:rPr>
      </w:pPr>
      <w:r>
        <w:rPr>
          <w:rFonts w:eastAsia="Times New Roman" w:cs="Times New Roman"/>
          <w:b/>
          <w:bCs/>
          <w:color w:val="333333"/>
          <w:szCs w:val="28"/>
          <w:lang w:val="uk-UA" w:eastAsia="ru-UA"/>
        </w:rPr>
        <w:t xml:space="preserve">Фізична культура </w:t>
      </w:r>
      <w:r w:rsidRPr="001D4ADB">
        <w:rPr>
          <w:rFonts w:eastAsia="Times New Roman" w:cs="Times New Roman"/>
          <w:b/>
          <w:bCs/>
          <w:color w:val="333333"/>
          <w:szCs w:val="28"/>
          <w:lang w:val="ru-UA" w:eastAsia="ru-UA"/>
        </w:rPr>
        <w:t xml:space="preserve">5 </w:t>
      </w:r>
      <w:proofErr w:type="spellStart"/>
      <w:r w:rsidRPr="001D4ADB">
        <w:rPr>
          <w:rFonts w:eastAsia="Times New Roman" w:cs="Times New Roman"/>
          <w:b/>
          <w:bCs/>
          <w:color w:val="333333"/>
          <w:szCs w:val="28"/>
          <w:lang w:val="ru-UA" w:eastAsia="ru-UA"/>
        </w:rPr>
        <w:t>клас</w:t>
      </w:r>
      <w:proofErr w:type="spellEnd"/>
      <w:r w:rsidRPr="001D4ADB">
        <w:rPr>
          <w:rFonts w:eastAsia="Times New Roman" w:cs="Times New Roman"/>
          <w:b/>
          <w:bCs/>
          <w:color w:val="333333"/>
          <w:szCs w:val="28"/>
          <w:lang w:val="ru-UA" w:eastAsia="ru-UA"/>
        </w:rPr>
        <w:t> </w:t>
      </w:r>
      <w:r w:rsidRPr="001D4ADB">
        <w:rPr>
          <w:rFonts w:eastAsia="Times New Roman" w:cs="Times New Roman"/>
          <w:b/>
          <w:bCs/>
          <w:color w:val="333333"/>
          <w:szCs w:val="28"/>
          <w:lang w:val="uk-UA" w:eastAsia="ru-UA"/>
        </w:rPr>
        <w:t xml:space="preserve"> клас</w:t>
      </w:r>
    </w:p>
    <w:p w14:paraId="55CB4731" w14:textId="0EA4FFEA" w:rsidR="001D4ADB" w:rsidRPr="001D4ADB" w:rsidRDefault="001D4ADB" w:rsidP="001D4AD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</w: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У 2022/2023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навчальному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році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вивчення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предмета «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культура» у 5-х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класах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НУШ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здійснюється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 </w:t>
      </w:r>
      <w:hyperlink r:id="rId5" w:tgtFrame="_blank" w:history="1">
        <w:r w:rsidRPr="001D4ADB">
          <w:rPr>
            <w:rFonts w:eastAsia="Times New Roman" w:cs="Times New Roman"/>
            <w:color w:val="2979FF"/>
            <w:szCs w:val="28"/>
            <w:u w:val="single"/>
            <w:lang w:val="ru-UA" w:eastAsia="ru-UA"/>
          </w:rPr>
          <w:t xml:space="preserve">модельною </w:t>
        </w:r>
        <w:proofErr w:type="spellStart"/>
        <w:r w:rsidRPr="001D4ADB">
          <w:rPr>
            <w:rFonts w:eastAsia="Times New Roman" w:cs="Times New Roman"/>
            <w:color w:val="2979FF"/>
            <w:szCs w:val="28"/>
            <w:u w:val="single"/>
            <w:lang w:val="ru-UA" w:eastAsia="ru-UA"/>
          </w:rPr>
          <w:t>навчальною</w:t>
        </w:r>
        <w:proofErr w:type="spellEnd"/>
        <w:r w:rsidRPr="001D4ADB">
          <w:rPr>
            <w:rFonts w:eastAsia="Times New Roman" w:cs="Times New Roman"/>
            <w:color w:val="2979FF"/>
            <w:szCs w:val="28"/>
            <w:u w:val="single"/>
            <w:lang w:val="ru-UA" w:eastAsia="ru-UA"/>
          </w:rPr>
          <w:t xml:space="preserve"> </w:t>
        </w:r>
        <w:proofErr w:type="spellStart"/>
        <w:r w:rsidRPr="001D4ADB">
          <w:rPr>
            <w:rFonts w:eastAsia="Times New Roman" w:cs="Times New Roman"/>
            <w:color w:val="2979FF"/>
            <w:szCs w:val="28"/>
            <w:u w:val="single"/>
            <w:lang w:val="ru-UA" w:eastAsia="ru-UA"/>
          </w:rPr>
          <w:t>програмою</w:t>
        </w:r>
        <w:proofErr w:type="spellEnd"/>
      </w:hyperlink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в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інваріантній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складовій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плану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його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проведення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передбачено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3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години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тиждень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72770DA5" w14:textId="77777777" w:rsidR="001D4ADB" w:rsidRPr="001D4ADB" w:rsidRDefault="001D4ADB" w:rsidP="001D4AD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програма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побудована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 модульною системою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містить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:</w:t>
      </w:r>
    </w:p>
    <w:p w14:paraId="5C5373E4" w14:textId="77777777" w:rsidR="001D4ADB" w:rsidRPr="001D4ADB" w:rsidRDefault="001D4ADB" w:rsidP="001D4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інваріантну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обов’язкову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)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складову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яка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включає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модуль «теоретико-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методичні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знання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загальна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підготовка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».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Його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зміст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реалізується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кожному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уроці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0891E2E6" w14:textId="77777777" w:rsidR="001D4ADB" w:rsidRPr="001D4ADB" w:rsidRDefault="001D4ADB" w:rsidP="001D4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варіативну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складову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Вони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структурують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засоби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не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являються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окремими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темами для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вивчення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програма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кожного модуля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містить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методичні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вказівки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щодо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його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використання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5FBA48B3" w14:textId="1C69AB55" w:rsidR="001D4ADB" w:rsidRPr="001D4ADB" w:rsidRDefault="001D4ADB" w:rsidP="001D4AD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</w: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З метою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визначення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динаміки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підготовленості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вересні-жовтні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рекомендується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провести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тестування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рівня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розвитку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основних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якостей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урахуванням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їхнього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віку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статі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), 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саме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: </w:t>
      </w:r>
    </w:p>
    <w:p w14:paraId="0883EF3F" w14:textId="77777777" w:rsidR="001D4ADB" w:rsidRPr="001D4ADB" w:rsidRDefault="001D4ADB" w:rsidP="001D4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швидкість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: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біг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30 м (с); </w:t>
      </w:r>
    </w:p>
    <w:p w14:paraId="487DECCC" w14:textId="77777777" w:rsidR="001D4ADB" w:rsidRPr="001D4ADB" w:rsidRDefault="001D4ADB" w:rsidP="001D4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витривалість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: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рівномірний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біг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без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урахування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часу (м); </w:t>
      </w:r>
    </w:p>
    <w:p w14:paraId="21F22EB2" w14:textId="77777777" w:rsidR="001D4ADB" w:rsidRPr="001D4ADB" w:rsidRDefault="001D4ADB" w:rsidP="001D4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гнучкість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: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нахил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тулуба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вперед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із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положення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сидячи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(см); </w:t>
      </w:r>
    </w:p>
    <w:p w14:paraId="62F61B4F" w14:textId="77777777" w:rsidR="001D4ADB" w:rsidRPr="001D4ADB" w:rsidRDefault="001D4ADB" w:rsidP="001D4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сила: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згинання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розгинання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рук в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упорі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лежачи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кількість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разів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); </w:t>
      </w:r>
    </w:p>
    <w:p w14:paraId="16828BD4" w14:textId="77777777" w:rsidR="001D4ADB" w:rsidRPr="001D4ADB" w:rsidRDefault="001D4ADB" w:rsidP="001D4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спритність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: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човниковий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біг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4×9 м (с); </w:t>
      </w:r>
    </w:p>
    <w:p w14:paraId="293B0D99" w14:textId="77777777" w:rsidR="001D4ADB" w:rsidRPr="001D4ADB" w:rsidRDefault="001D4ADB" w:rsidP="001D4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швидкісно-силові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: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стрибок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довжину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місця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(см); </w:t>
      </w:r>
    </w:p>
    <w:p w14:paraId="5985684B" w14:textId="77777777" w:rsidR="001D4ADB" w:rsidRPr="001D4ADB" w:rsidRDefault="001D4ADB" w:rsidP="001D4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метання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малого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м’яча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дальність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(м)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тощо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6DFEEA8C" w14:textId="1CD0DCF7" w:rsidR="001D4ADB" w:rsidRPr="001D4ADB" w:rsidRDefault="001D4ADB" w:rsidP="001D4AD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Різновиди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тестів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можуть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змінюватися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в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залежності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планів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вчителя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потреб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школярів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6778ECE0" w14:textId="20296B27" w:rsidR="001D4ADB" w:rsidRPr="001D4ADB" w:rsidRDefault="001D4ADB" w:rsidP="001D4AD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Змістове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наповнення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варіативної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складової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заклад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освіти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добирає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самостійно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вибір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упродовж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року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має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бути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запропоновано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12-16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варіативних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модулів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Для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викладання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протягом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чверті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/триместру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визначаються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3-4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варіативні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модулі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які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набрали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найбільшу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кількість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уподобань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25243C7F" w14:textId="44F62404" w:rsidR="001D4ADB" w:rsidRPr="001D4ADB" w:rsidRDefault="001D4ADB" w:rsidP="001D4AD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  </w: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З метою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формування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вмінь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необхідних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для занять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обраними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варіативними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модулями, на початку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періоду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доцільно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проводити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цикл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із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6-9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ознайомчих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уроків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використанням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одночасного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або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позмінного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колового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методів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Бажано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окремих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уроках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виділяти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більше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часу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вивчення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одного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модулів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а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наступному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уроці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–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іншого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процесі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уроків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можуть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вільно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змінювати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обраний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варіативний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модуль,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що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дозволить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знайти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«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свій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» і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підвищить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мотивацію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уроків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</w:t>
      </w:r>
    </w:p>
    <w:p w14:paraId="7A3195EC" w14:textId="361BE6DC" w:rsidR="001D4ADB" w:rsidRPr="001D4ADB" w:rsidRDefault="001D4ADB" w:rsidP="001D4AD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Розклад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уроків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має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враховувати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оптимальне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співвідношення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навантаження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протягом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тижня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доцільно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чергувати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протягом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дня і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тижня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предмети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природничого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і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гуманітарного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циклів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уроками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мистецтва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технологій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час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складання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розкладу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lastRenderedPageBreak/>
        <w:t xml:space="preserve">занять не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рекомендується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здвоювати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уроки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або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проводити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їх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два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поспіль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5B516B01" w14:textId="3CF428B4" w:rsidR="001D4ADB" w:rsidRPr="001D4ADB" w:rsidRDefault="001D4ADB" w:rsidP="001D4AD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час уроку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спортивній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залі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мають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перебувати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одного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планування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уроків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для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двох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і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більше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одночасно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є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порушенням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 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fldChar w:fldCharType="begin"/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instrText xml:space="preserve"> HYPERLINK "https://zakon.rada.gov.ua/laws/show/z1111-20" \l "Text" \t "_blank" </w:instrTex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fldChar w:fldCharType="separate"/>
      </w:r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>Санітарного</w:t>
      </w:r>
      <w:proofErr w:type="spellEnd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 xml:space="preserve"> регламенту</w: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fldChar w:fldCharType="end"/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разі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крайньої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необхідності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проведення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уроку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декількох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класах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одночасно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в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одній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спортивній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залі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чи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майданчику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мають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перебувати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однієї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вікової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групи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Більшість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уроків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доцільно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проводити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відкритому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повітрі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5D82F155" w14:textId="0C66F2DF" w:rsidR="001D4ADB" w:rsidRPr="001D4ADB" w:rsidRDefault="001D4ADB" w:rsidP="001D4ADB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Відповідно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до 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fldChar w:fldCharType="begin"/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instrText xml:space="preserve"> HYPERLINK "https://zakon.rada.gov.ua/laws/show/z0772-09" \l "Text" \t "_blank" </w:instrTex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fldChar w:fldCharType="separate"/>
      </w:r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>Інструкції</w:t>
      </w:r>
      <w:proofErr w:type="spellEnd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 xml:space="preserve"> про </w:t>
      </w:r>
      <w:proofErr w:type="spellStart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>розподіл</w:t>
      </w:r>
      <w:proofErr w:type="spellEnd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 xml:space="preserve"> на </w:t>
      </w:r>
      <w:proofErr w:type="spellStart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>групи</w:t>
      </w:r>
      <w:proofErr w:type="spellEnd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 xml:space="preserve"> для занять на уроках </w:t>
      </w:r>
      <w:proofErr w:type="spellStart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fldChar w:fldCharType="end"/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t> 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розподіляються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такі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групи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:</w:t>
      </w:r>
    </w:p>
    <w:p w14:paraId="03714045" w14:textId="77777777" w:rsidR="001D4ADB" w:rsidRPr="001D4ADB" w:rsidRDefault="001D4ADB" w:rsidP="001D4A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основна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група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цій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групі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проводиться в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повному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обсязі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згідно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навчальними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програмами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урахуванням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індивідуальних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особливостей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розвитку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школярів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 </w:t>
      </w:r>
    </w:p>
    <w:p w14:paraId="2ABB4A3E" w14:textId="77777777" w:rsidR="001D4ADB" w:rsidRPr="001D4ADB" w:rsidRDefault="001D4ADB" w:rsidP="001D4A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підготовча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група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цієї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групи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відвідують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обов’язкові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уроки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опановують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матеріал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відповідно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вимог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цієї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модельної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програми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Участь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змаганнях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– за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додатковим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дозволом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лікаря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6E1C08AF" w14:textId="77777777" w:rsidR="001D4ADB" w:rsidRPr="001D4ADB" w:rsidRDefault="001D4ADB" w:rsidP="001D4A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спеціальна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медичної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групи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Школярі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відвідують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обов’язкові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уроки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але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виконують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коригувальні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вправи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вправи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для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загального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розвитку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які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їм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не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протипоказані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44860B73" w14:textId="08B7F3B1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Незалежно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рівня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розвитку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медичної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групи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чи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тимчасового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звільнення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навантажень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школярі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мають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бути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обов’язково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присутніми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уроках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65720794" w14:textId="79C78DC8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</w: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структурі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основної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частини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уроку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доцільно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виділяти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складову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частину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засобів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інваріантного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модулю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час занять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рекомендується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застосовувати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групову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індивідуальну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форми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організації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цілеспрямовану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розмаїтість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структури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і форм, практико-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орієнтовані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завдання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раціональні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форми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зворотного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зв’язку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«учитель-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учень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»,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високу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моторну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щільність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уроку (без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невиправданих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пауз і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витрачання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надмірного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часу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пояснення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тощо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).</w:t>
      </w:r>
    </w:p>
    <w:p w14:paraId="62999992" w14:textId="5B653B4D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Домашні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завдання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для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самостійного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виконання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вправ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мають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бути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спрямовані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формування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компетентностей,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підвищення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рухового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режиму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вільний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час,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досягнення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рекреаційно-оздоровчого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ефекту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можуть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узгоджувати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із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вчителем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індивідуальну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програму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самостійних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занять в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позанавчальний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час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різних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варіативних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модулів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чи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інших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безпечних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видів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рухової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активності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Такі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самостійні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заняття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надають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школярам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додаткові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бонуси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при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оцінюванні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освітніх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досягнень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</w:t>
      </w:r>
    </w:p>
    <w:p w14:paraId="39A569F4" w14:textId="55A0E5C4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Наприкінці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кожної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чверті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/триместра в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закладі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освіти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проводяться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фізкультурно-оздоровчі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масові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заходи за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програмою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Всеукраїнської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учнівської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ліги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«Здорова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Україна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» (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ігри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змагання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челенджі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квести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тощо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),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які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охоплюють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усіх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закладу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освіти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і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спрямовані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закріплення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і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вдосконалення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вивчених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варіативних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модулів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Вона проводиться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декілька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етапів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:</w:t>
      </w:r>
    </w:p>
    <w:p w14:paraId="19DE8F68" w14:textId="77777777" w:rsidR="001D4ADB" w:rsidRPr="001D4ADB" w:rsidRDefault="001D4ADB" w:rsidP="001D4A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 w:rsidRPr="001D4ADB">
        <w:rPr>
          <w:rFonts w:eastAsia="Times New Roman" w:cs="Times New Roman"/>
          <w:color w:val="333333"/>
          <w:szCs w:val="28"/>
          <w:lang w:val="ru-UA" w:eastAsia="ru-UA"/>
        </w:rPr>
        <w:lastRenderedPageBreak/>
        <w:t>«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Ліга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дружніх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»: заходи проводиться в кожному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закладу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або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декількох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класах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одного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віку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їхні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склади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не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можуть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змінюватися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наступних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етапах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0A30537D" w14:textId="77777777" w:rsidR="001D4ADB" w:rsidRPr="001D4ADB" w:rsidRDefault="001D4ADB" w:rsidP="001D4A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 w:rsidRPr="001D4ADB">
        <w:rPr>
          <w:rFonts w:eastAsia="Times New Roman" w:cs="Times New Roman"/>
          <w:color w:val="333333"/>
          <w:szCs w:val="28"/>
          <w:lang w:val="ru-UA" w:eastAsia="ru-UA"/>
        </w:rPr>
        <w:t>«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Ліга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сміливих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»: заходи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організовуються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колективами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двох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не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надто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віддалених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один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одного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закладів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освіти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партнерів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–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суперників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); </w:t>
      </w:r>
    </w:p>
    <w:p w14:paraId="7AFF998E" w14:textId="77777777" w:rsidR="001D4ADB" w:rsidRPr="001D4ADB" w:rsidRDefault="001D4ADB" w:rsidP="001D4A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«Перша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ліга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»: заходи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організовуються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в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територіальній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громаді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районі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місті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беруть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участь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усі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команди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які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взяли участь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попередній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лізі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);</w:t>
      </w:r>
    </w:p>
    <w:p w14:paraId="3AB2D0CD" w14:textId="77777777" w:rsidR="001D4ADB" w:rsidRPr="001D4ADB" w:rsidRDefault="001D4ADB" w:rsidP="001D4A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 w:rsidRPr="001D4ADB">
        <w:rPr>
          <w:rFonts w:eastAsia="Times New Roman" w:cs="Times New Roman"/>
          <w:color w:val="333333"/>
          <w:szCs w:val="28"/>
          <w:lang w:val="ru-UA" w:eastAsia="ru-UA"/>
        </w:rPr>
        <w:t>«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Вища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ліга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» (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обласний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етап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): заходи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проводяться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між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усіма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командами,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які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пройшли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відбір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«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Першої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ліги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»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усіх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територіальних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одиниць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39FBBAD7" w14:textId="5F34D5B2" w:rsidR="001D4ADB" w:rsidRPr="001D4ADB" w:rsidRDefault="001D4ADB" w:rsidP="001D4A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 w:rsidRPr="001D4ADB">
        <w:rPr>
          <w:rFonts w:eastAsia="Times New Roman" w:cs="Times New Roman"/>
          <w:color w:val="333333"/>
          <w:szCs w:val="28"/>
          <w:lang w:val="ru-UA" w:eastAsia="ru-UA"/>
        </w:rPr>
        <w:t>«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Суперліга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»: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змагання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проводяться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між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усіма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командами,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які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отримали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право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представляти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свою область у «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Вищій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лізі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»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визначених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варіативних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модулів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Переможець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«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Суперліги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»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визначається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олімпійською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системою (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play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off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). </w:t>
      </w:r>
    </w:p>
    <w:p w14:paraId="093BA526" w14:textId="22235A0B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Основними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видами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оцінювання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результатів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що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проводяться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закладом, є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формувальне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поточне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підсумкове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тематичне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семестрове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річне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). </w:t>
      </w:r>
    </w:p>
    <w:p w14:paraId="503B4A84" w14:textId="04E909A0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 </w: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Алгоритм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діяльності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щодо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організації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формувального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оцінювання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можна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представити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вигляді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такої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послідовності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: </w:t>
      </w:r>
    </w:p>
    <w:p w14:paraId="0DA68E23" w14:textId="77777777" w:rsidR="001D4ADB" w:rsidRPr="001D4ADB" w:rsidRDefault="001D4ADB" w:rsidP="001D4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Формулювання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об’єктивних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і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зрозумілих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для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освітніх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цілей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49A78292" w14:textId="77777777" w:rsidR="001D4ADB" w:rsidRPr="001D4ADB" w:rsidRDefault="001D4ADB" w:rsidP="001D4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Ознайомлення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із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критеріями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оцінювання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3A48FB2C" w14:textId="77777777" w:rsidR="001D4ADB" w:rsidRPr="001D4ADB" w:rsidRDefault="001D4ADB" w:rsidP="001D4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Створення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ефективного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зворотного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зв’язку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1CD8A28D" w14:textId="77777777" w:rsidR="001D4ADB" w:rsidRPr="001D4ADB" w:rsidRDefault="001D4ADB" w:rsidP="001D4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Забезпечення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активної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участі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процесі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пізнання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3DE0AD5A" w14:textId="77777777" w:rsidR="001D4ADB" w:rsidRPr="001D4ADB" w:rsidRDefault="001D4ADB" w:rsidP="001D4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Забезпечення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можливості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й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уміння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аналізувати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власну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діяльність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рефлексія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). </w:t>
      </w:r>
    </w:p>
    <w:p w14:paraId="6F671D06" w14:textId="77777777" w:rsidR="001D4ADB" w:rsidRPr="001D4ADB" w:rsidRDefault="001D4ADB" w:rsidP="001D4A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Коригування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спільно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учнями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підходів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урахуванням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результатів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оцінювання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</w:t>
      </w:r>
    </w:p>
    <w:p w14:paraId="61D16C62" w14:textId="7C1E8437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Семестрове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підсумкове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річне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)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оцінювання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результатів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здійснюють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 12-бальною системою (шкалою).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Свідоцтві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досягнень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відображають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результати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досягнень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5-6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яка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заповнюється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класним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керівником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 результатами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спостережень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проведених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спільно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вчителями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-предметниками.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Упродовж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року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вчителю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рекомендовано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позначати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особливо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виражені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наскрізні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вміння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зокрема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:</w:t>
      </w:r>
    </w:p>
    <w:p w14:paraId="3A37D986" w14:textId="77777777" w:rsidR="001D4ADB" w:rsidRPr="001D4ADB" w:rsidRDefault="001D4ADB" w:rsidP="001D4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вияв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інтересу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0BA0AF11" w14:textId="77777777" w:rsidR="001D4ADB" w:rsidRPr="001D4ADB" w:rsidRDefault="001D4ADB" w:rsidP="001D4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розуміння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отриманої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інформації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прочитаного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2E68DA4C" w14:textId="77777777" w:rsidR="001D4ADB" w:rsidRPr="001D4ADB" w:rsidRDefault="001D4ADB" w:rsidP="001D4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вміння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висловлювати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власну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думку, критично та системно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мислити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078B5527" w14:textId="77777777" w:rsidR="001D4ADB" w:rsidRPr="001D4ADB" w:rsidRDefault="001D4ADB" w:rsidP="001D4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логічно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обґрунтовувати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власну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позицію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074E6DD9" w14:textId="77777777" w:rsidR="001D4ADB" w:rsidRPr="001D4ADB" w:rsidRDefault="001D4ADB" w:rsidP="001D4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діяти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творчо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виявляти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ініціативу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процесі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66D8C58B" w14:textId="77777777" w:rsidR="001D4ADB" w:rsidRPr="001D4ADB" w:rsidRDefault="001D4ADB" w:rsidP="001D4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конструктивно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керувати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емоціями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251F49AD" w14:textId="77777777" w:rsidR="001D4ADB" w:rsidRPr="001D4ADB" w:rsidRDefault="001D4ADB" w:rsidP="001D4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оцінювати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ризики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приймати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рішення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розв’язувати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проблеми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3C5A4611" w14:textId="77777777" w:rsidR="001D4ADB" w:rsidRPr="001D4ADB" w:rsidRDefault="001D4ADB" w:rsidP="001D4A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співпрацювати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іншими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метою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заохочення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подальшого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розвитку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відповідних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умінь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6E3EDA4E" w14:textId="4A894D1D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lastRenderedPageBreak/>
        <w:t xml:space="preserve">  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Заповнення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графи «Характеристика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результатів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»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заповнюється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урахуванням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фіксованих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журналах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результатів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досягнень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упродовж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року.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журналах і в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Свідоцтві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перед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виставленням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підсумкової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оцінки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рекомендується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зазначати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першу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літеру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рівня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досягнень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(«В» –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високий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«Д» –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достатній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«С» –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середній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«П» –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початковий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)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або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допомогою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виставлення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відповідних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балів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</w:t>
      </w:r>
    </w:p>
    <w:p w14:paraId="7C49E442" w14:textId="27147CFB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Оцінювання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досягнень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особливими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освітніми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потребами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здійснюють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відповідно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індивідуальної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програми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розвитку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де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зазначено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труднощі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функціонування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обмеження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життєдіяльності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здоров’я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що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можуть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впливати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ефективність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застосування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певних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форм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оцінювання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39C6B6FB" w14:textId="6C1F3C76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</w:p>
    <w:p w14:paraId="17669088" w14:textId="77777777" w:rsidR="001D4ADB" w:rsidRPr="001D4ADB" w:rsidRDefault="001D4ADB" w:rsidP="001D4ADB">
      <w:pPr>
        <w:shd w:val="clear" w:color="auto" w:fill="FFFFFF"/>
        <w:spacing w:before="375" w:after="188" w:line="240" w:lineRule="auto"/>
        <w:jc w:val="both"/>
        <w:outlineLvl w:val="2"/>
        <w:rPr>
          <w:rFonts w:eastAsia="Times New Roman" w:cs="Times New Roman"/>
          <w:b/>
          <w:bCs/>
          <w:color w:val="333333"/>
          <w:szCs w:val="28"/>
          <w:lang w:val="ru-UA" w:eastAsia="ru-UA"/>
        </w:rPr>
      </w:pPr>
      <w:r w:rsidRPr="001D4ADB">
        <w:rPr>
          <w:rFonts w:eastAsia="Times New Roman" w:cs="Times New Roman"/>
          <w:b/>
          <w:bCs/>
          <w:color w:val="333333"/>
          <w:szCs w:val="28"/>
          <w:lang w:val="ru-UA" w:eastAsia="ru-UA"/>
        </w:rPr>
        <w:t xml:space="preserve">6-11 </w:t>
      </w:r>
      <w:proofErr w:type="spellStart"/>
      <w:r w:rsidRPr="001D4ADB">
        <w:rPr>
          <w:rFonts w:eastAsia="Times New Roman" w:cs="Times New Roman"/>
          <w:b/>
          <w:bCs/>
          <w:color w:val="333333"/>
          <w:szCs w:val="28"/>
          <w:lang w:val="ru-UA" w:eastAsia="ru-UA"/>
        </w:rPr>
        <w:t>класи</w:t>
      </w:r>
      <w:proofErr w:type="spellEnd"/>
    </w:p>
    <w:p w14:paraId="54C3609C" w14:textId="305220FB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</w: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У 2022/2023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навчальному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році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 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fldChar w:fldCharType="begin"/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instrText xml:space="preserve"> HYPERLINK "https://mon.gov.ua/ua/osvita/zagalna-serednya-osvita/navchalni-programi/tipovi-osvitni-programi-dlya-2-11-klasiv" \t "_blank" </w:instrTex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fldChar w:fldCharType="separate"/>
      </w:r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>типовими</w:t>
      </w:r>
      <w:proofErr w:type="spellEnd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>освітніми</w:t>
      </w:r>
      <w:proofErr w:type="spellEnd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2979FF"/>
          <w:szCs w:val="28"/>
          <w:u w:val="single"/>
          <w:lang w:val="ru-UA" w:eastAsia="ru-UA"/>
        </w:rPr>
        <w:t>програмами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fldChar w:fldCharType="end"/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 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вивчення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предмета «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культура» у 6-11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класах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передбачено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3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години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(у 10-11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класах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профільного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 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рівня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– 6 годин).</w:t>
      </w:r>
    </w:p>
    <w:p w14:paraId="665E2B25" w14:textId="7420FB35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програми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побудовані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 модульною системою і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містять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інваріантну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теоретико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-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методичні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знання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загальна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підготовка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)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варіативну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складову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яка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складається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модулів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Критеріями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відбору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варіативних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модулів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програмах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  є: </w:t>
      </w:r>
    </w:p>
    <w:p w14:paraId="45AA088D" w14:textId="77777777" w:rsidR="001D4ADB" w:rsidRPr="001D4ADB" w:rsidRDefault="001D4ADB" w:rsidP="001D4A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наявність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матеріально-технічної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бази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2716E875" w14:textId="77777777" w:rsidR="001D4ADB" w:rsidRPr="001D4ADB" w:rsidRDefault="001D4ADB" w:rsidP="001D4A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регіональні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спортивні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традиції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34E0A52D" w14:textId="77777777" w:rsidR="001D4ADB" w:rsidRPr="001D4ADB" w:rsidRDefault="001D4ADB" w:rsidP="001D4A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кадрове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забезпечення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;</w:t>
      </w:r>
    </w:p>
    <w:p w14:paraId="292D6C91" w14:textId="77777777" w:rsidR="001D4ADB" w:rsidRPr="001D4ADB" w:rsidRDefault="001D4ADB" w:rsidP="001D4A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бажання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яке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визначається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обов’язковим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опитуванням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4EAAB983" w14:textId="6BD15746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</w: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Перед початком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року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шкільне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методичне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об’єднання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розглядає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вибір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розподіл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варіативних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модулів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 кожному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класі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їх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опанування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відводиться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приблизно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однакова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кількість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годин. За потреби, у межах одного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варіативного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модуля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можна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включити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матеріал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передбачений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два роки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069BB155" w14:textId="6D8FC6BD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Враховуючи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вплив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умов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воєнного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стану, у 2022/2023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навчальному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році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рекомендується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збільшити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період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адаптації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навантажень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рішенням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педагогічної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ради та наказом директора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школи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Потрібно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максимально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використовувати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можливість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проведення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уроків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пришкільних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спортивних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майданчиках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локаціях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активних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парків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(при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наявності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поблизу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закладу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освіти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).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Невиконання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нормативів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причин,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незалежних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непропорційний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фізичний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розвиток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пропуски занять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поважних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причин, не є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підставою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для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зниження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підсумкової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оцінки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успішності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1DEEBC15" w14:textId="3F818DE7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 </w: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Для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оцінювання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розвитку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якостей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використовуються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орієнтовні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нормативи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які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розроблено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для кожного року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вивчення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. Порядок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їх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проведення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визначає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вчитель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відповідно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до календарно-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тематичного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планування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</w:t>
      </w:r>
    </w:p>
    <w:p w14:paraId="6AB23FED" w14:textId="77777777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lastRenderedPageBreak/>
        <w:t>Оцінювання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досягнень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на уроках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культури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може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здійснюватися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 такими видами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діяльності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: </w:t>
      </w:r>
    </w:p>
    <w:p w14:paraId="534B602E" w14:textId="77777777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1.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Засвоєння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техніки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виконання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фізичної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вправи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(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може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здійснюватися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окремо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прийому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нормативу). </w:t>
      </w:r>
    </w:p>
    <w:p w14:paraId="0DB5B2EF" w14:textId="77777777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2.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Виконання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нормативу (з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урахуванням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динаміки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особистого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результату). </w:t>
      </w:r>
    </w:p>
    <w:p w14:paraId="0E9E35B9" w14:textId="77777777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3.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Виконання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навчальних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завдань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під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час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проведення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уроку. </w:t>
      </w:r>
    </w:p>
    <w:p w14:paraId="667FA4D7" w14:textId="77777777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4.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Засвоєння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теоретико-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методичних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знань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 </w:t>
      </w:r>
    </w:p>
    <w:p w14:paraId="49E3B382" w14:textId="05222BA6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</w:t>
      </w:r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За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рішенням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педагогічної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ради при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оцінюванні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дозволяється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враховувати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результати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їх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навчання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відповідних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видів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спорту у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позашкільних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закладах.</w:t>
      </w:r>
    </w:p>
    <w:p w14:paraId="3F6A4F2E" w14:textId="1C3E0F5D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  <w:r>
        <w:rPr>
          <w:rFonts w:eastAsia="Times New Roman" w:cs="Times New Roman"/>
          <w:color w:val="333333"/>
          <w:szCs w:val="28"/>
          <w:lang w:val="uk-UA" w:eastAsia="ru-UA"/>
        </w:rPr>
        <w:t xml:space="preserve">        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Наприкінці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кожної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чверті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в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закладі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освіти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рекомендується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проводити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фізкультурно-оздоровчі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спортивно-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масові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заходи (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ігри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змагання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челенджі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квести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тощо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) за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участю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всіх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учнів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,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долучати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до них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батьків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школярів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та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жителів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 xml:space="preserve"> </w:t>
      </w:r>
      <w:proofErr w:type="spellStart"/>
      <w:r w:rsidRPr="001D4ADB">
        <w:rPr>
          <w:rFonts w:eastAsia="Times New Roman" w:cs="Times New Roman"/>
          <w:color w:val="333333"/>
          <w:szCs w:val="28"/>
          <w:lang w:val="ru-UA" w:eastAsia="ru-UA"/>
        </w:rPr>
        <w:t>громади</w:t>
      </w:r>
      <w:proofErr w:type="spellEnd"/>
      <w:r w:rsidRPr="001D4ADB">
        <w:rPr>
          <w:rFonts w:eastAsia="Times New Roman" w:cs="Times New Roman"/>
          <w:color w:val="333333"/>
          <w:szCs w:val="28"/>
          <w:lang w:val="ru-UA" w:eastAsia="ru-UA"/>
        </w:rPr>
        <w:t>.</w:t>
      </w:r>
    </w:p>
    <w:p w14:paraId="6C6C6017" w14:textId="4DBA9C5D" w:rsidR="001D4ADB" w:rsidRPr="001D4ADB" w:rsidRDefault="001D4ADB" w:rsidP="001D4AD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Cs w:val="28"/>
          <w:lang w:val="ru-UA" w:eastAsia="ru-UA"/>
        </w:rPr>
      </w:pPr>
    </w:p>
    <w:p w14:paraId="3D92BEDB" w14:textId="77777777" w:rsidR="008F40B1" w:rsidRPr="001D4ADB" w:rsidRDefault="008F40B1" w:rsidP="001D4ADB">
      <w:pPr>
        <w:jc w:val="both"/>
        <w:rPr>
          <w:rFonts w:cs="Times New Roman"/>
          <w:szCs w:val="28"/>
        </w:rPr>
      </w:pPr>
    </w:p>
    <w:sectPr w:rsidR="008F40B1" w:rsidRPr="001D4ADB" w:rsidSect="001D4ADB">
      <w:pgSz w:w="11906" w:h="16838"/>
      <w:pgMar w:top="1135" w:right="707" w:bottom="42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74A1"/>
    <w:multiLevelType w:val="multilevel"/>
    <w:tmpl w:val="1ED4E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F5CB5"/>
    <w:multiLevelType w:val="multilevel"/>
    <w:tmpl w:val="89E8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1612B1"/>
    <w:multiLevelType w:val="multilevel"/>
    <w:tmpl w:val="8586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D4BBB"/>
    <w:multiLevelType w:val="multilevel"/>
    <w:tmpl w:val="0888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2194B"/>
    <w:multiLevelType w:val="multilevel"/>
    <w:tmpl w:val="0172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F2973"/>
    <w:multiLevelType w:val="multilevel"/>
    <w:tmpl w:val="A57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E44687"/>
    <w:multiLevelType w:val="multilevel"/>
    <w:tmpl w:val="BD9A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703003">
    <w:abstractNumId w:val="5"/>
  </w:num>
  <w:num w:numId="2" w16cid:durableId="144009611">
    <w:abstractNumId w:val="3"/>
  </w:num>
  <w:num w:numId="3" w16cid:durableId="928736497">
    <w:abstractNumId w:val="6"/>
  </w:num>
  <w:num w:numId="4" w16cid:durableId="804464350">
    <w:abstractNumId w:val="4"/>
  </w:num>
  <w:num w:numId="5" w16cid:durableId="1282810445">
    <w:abstractNumId w:val="0"/>
  </w:num>
  <w:num w:numId="6" w16cid:durableId="503595551">
    <w:abstractNumId w:val="2"/>
  </w:num>
  <w:num w:numId="7" w16cid:durableId="1402100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33"/>
    <w:rsid w:val="001D4ADB"/>
    <w:rsid w:val="008F40B1"/>
    <w:rsid w:val="00B02F33"/>
    <w:rsid w:val="00B3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85C"/>
  <w15:chartTrackingRefBased/>
  <w15:docId w15:val="{7751749F-EE86-450D-B15B-ED4AF662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zo.gov.ua/model-ni-navchal-ni-prohramy/fizychna-kul-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1647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2023-01-23T07:19:00Z</dcterms:created>
  <dcterms:modified xsi:type="dcterms:W3CDTF">2023-01-23T07:24:00Z</dcterms:modified>
</cp:coreProperties>
</file>