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5CF6" w14:textId="77777777" w:rsidR="00787FAA" w:rsidRPr="00787FAA" w:rsidRDefault="00787FAA" w:rsidP="00787FAA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>ІНТЕРАКТИВНИЙ ЧЕК-ЛИСТ</w:t>
      </w:r>
    </w:p>
    <w:p w14:paraId="491831AB" w14:textId="77777777" w:rsidR="00787FAA" w:rsidRPr="00787FAA" w:rsidRDefault="00787FAA" w:rsidP="00787FAA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ОРГАНІЗАЦІЯ ОСВІТНЬОГО ПРОЦЕСУ В 2022/2023 НАВЧАЛЬНОМУ РОЦІ </w:t>
      </w:r>
    </w:p>
    <w:p w14:paraId="7C672762" w14:textId="5456737F" w:rsidR="00787FAA" w:rsidRPr="00787FAA" w:rsidRDefault="00787FAA" w:rsidP="00787FAA">
      <w:pPr>
        <w:spacing w:after="0" w:line="276" w:lineRule="auto"/>
        <w:rPr>
          <w:rFonts w:eastAsia="Calibri" w:cs="Times New Roman"/>
          <w:bCs/>
          <w:i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>Укладачі: Поліщук А.С., директор КУ «ЦЦРПП» Славутської міської ради, Ставінський О.В., консультант  КУ «ЦЦРПП» Славутської міської ради,</w:t>
      </w:r>
      <w:r w:rsidR="00075A53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 xml:space="preserve"> </w:t>
      </w:r>
      <w:r w:rsidRPr="00787FAA">
        <w:rPr>
          <w:rFonts w:eastAsia="Calibri" w:cs="Times New Roman"/>
          <w:bCs/>
          <w:i/>
          <w:color w:val="000000"/>
          <w:sz w:val="24"/>
          <w:szCs w:val="24"/>
          <w:lang w:val="uk-UA"/>
        </w:rPr>
        <w:t xml:space="preserve">Голянич Л.С., Шкляр Л.М., головні спеціалісти  управління освіти виконавчого комітету Славутської міської ради </w:t>
      </w:r>
    </w:p>
    <w:p w14:paraId="1C5ECAC6" w14:textId="77777777" w:rsidR="00787FAA" w:rsidRPr="00787FAA" w:rsidRDefault="00787FAA" w:rsidP="00787FAA">
      <w:pPr>
        <w:spacing w:after="200" w:line="276" w:lineRule="auto"/>
        <w:jc w:val="center"/>
        <w:rPr>
          <w:rFonts w:eastAsia="Calibri" w:cs="Times New Roman"/>
          <w:color w:val="000000"/>
          <w:sz w:val="24"/>
          <w:szCs w:val="24"/>
          <w:lang w:val="uk-UA" w:eastAsia="uk-UA" w:bidi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 w:eastAsia="uk-UA" w:bidi="uk-UA"/>
        </w:rPr>
        <w:t>ЗАКОНОДАВСТВО: БЕЗПЕКА ПОНАД УСЕ</w:t>
      </w:r>
    </w:p>
    <w:p w14:paraId="7B95BE41" w14:textId="77777777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shd w:val="clear" w:color="auto" w:fill="FFFFFF"/>
          <w:lang w:val="ru-RU" w:eastAsia="uk-UA"/>
        </w:rPr>
      </w:pPr>
      <w:hyperlink r:id="rId5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Указ </w:t>
        </w:r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 xml:space="preserve">Президена України </w:t>
        </w:r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від 24.02.2022 № 64/2022</w:t>
        </w:r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ru-RU" w:eastAsia="uk-UA"/>
          </w:rPr>
          <w:t xml:space="preserve"> «Про введення воєнного стану»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ru-RU" w:eastAsia="uk-UA"/>
        </w:rPr>
        <w:t xml:space="preserve"> </w:t>
      </w:r>
    </w:p>
    <w:p w14:paraId="3AB0C9E3" w14:textId="77777777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</w:pPr>
      <w:hyperlink r:id="rId6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Постанова КМУ № 711 від 24.06.2022 року «Про початок навчального року під час дії правового режиму воєнного стану в Україні»</w:t>
        </w:r>
      </w:hyperlink>
    </w:p>
    <w:p w14:paraId="2B3DD020" w14:textId="77777777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</w:pPr>
      <w:hyperlink r:id="rId7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Лист МОН № 1/6885-22 від 22.06.22 року «Щодо запобігання та протидії сексуальному насильству, пов’язаному зі збройною агресією російської федерації на території України»</w:t>
        </w:r>
      </w:hyperlink>
    </w:p>
    <w:p w14:paraId="7D661A1D" w14:textId="77777777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u w:val="single"/>
          <w:lang w:val="uk-UA" w:eastAsia="uk-UA"/>
        </w:rPr>
      </w:pPr>
      <w:hyperlink r:id="rId8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shd w:val="clear" w:color="auto" w:fill="FFFFFF"/>
            <w:lang w:val="uk-UA" w:eastAsia="uk-UA"/>
          </w:rPr>
          <w:t>Лист ДСНС № 03-1870/162-2 від 14.06.2022 року «Про організацію укриття працівників та дітей у закладах освіти»</w:t>
        </w:r>
      </w:hyperlink>
    </w:p>
    <w:p w14:paraId="5104B71B" w14:textId="77777777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9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За матеріалами МОН України:  Безпечне освітнє середовище: як діяти вчителям під час занять при оголошенні сигналу  «Повітряна тривога»?</w:t>
        </w:r>
      </w:hyperlink>
    </w:p>
    <w:p w14:paraId="3CF1684A" w14:textId="77777777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Calibri" w:cs="Times New Roman"/>
          <w:bCs/>
          <w:color w:val="002060"/>
          <w:sz w:val="24"/>
          <w:szCs w:val="24"/>
          <w:shd w:val="clear" w:color="auto" w:fill="FFFFFF"/>
          <w:lang w:val="uk-UA"/>
        </w:rPr>
      </w:pPr>
      <w:hyperlink r:id="rId10" w:history="1"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>Онлайн-курс громадської організації «</w:t>
        </w:r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en-US" w:eastAsia="uk-UA"/>
          </w:rPr>
          <w:t>Prometheus</w:t>
        </w:r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>»</w:t>
        </w:r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  «Навчання з попередження ризиків від вибухонебезпечних предметів. Мінна безпека»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  <w:t xml:space="preserve"> </w:t>
      </w:r>
    </w:p>
    <w:p w14:paraId="143AC4CA" w14:textId="7B60ACFF" w:rsid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ru-RU"/>
        </w:rPr>
      </w:pPr>
      <w:hyperlink r:id="rId11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ru-RU"/>
          </w:rPr>
          <w:t>Розʼяснення освітнього омбудсмена «Яким має бути укриття в школі»</w:t>
        </w:r>
      </w:hyperlink>
    </w:p>
    <w:p w14:paraId="46D9AC65" w14:textId="39FFBD40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ru-RU"/>
        </w:rPr>
      </w:pPr>
      <w:r w:rsidRPr="00787FAA">
        <w:rPr>
          <w:color w:val="002060"/>
          <w:kern w:val="24"/>
          <w:sz w:val="24"/>
          <w:szCs w:val="24"/>
          <w:lang w:val="uk-UA"/>
        </w:rPr>
        <w:t>Національна стратегія розбудови безпечного і здорового освітнього</w:t>
      </w:r>
      <w:r w:rsidRPr="00787FAA">
        <w:rPr>
          <w:color w:val="002060"/>
          <w:spacing w:val="40"/>
          <w:kern w:val="24"/>
          <w:sz w:val="24"/>
          <w:szCs w:val="24"/>
          <w:lang w:val="uk-UA"/>
        </w:rPr>
        <w:t xml:space="preserve"> </w:t>
      </w:r>
      <w:r w:rsidRPr="00787FAA">
        <w:rPr>
          <w:color w:val="002060"/>
          <w:kern w:val="24"/>
          <w:sz w:val="24"/>
          <w:szCs w:val="24"/>
          <w:lang w:val="uk-UA"/>
        </w:rPr>
        <w:t>середовища у новій українській школі (схвалено Указом Президента України від</w:t>
      </w:r>
      <w:r w:rsidRPr="00787FAA">
        <w:rPr>
          <w:color w:val="002060"/>
          <w:spacing w:val="40"/>
          <w:kern w:val="24"/>
          <w:sz w:val="24"/>
          <w:szCs w:val="24"/>
          <w:lang w:val="uk-UA"/>
        </w:rPr>
        <w:t xml:space="preserve"> </w:t>
      </w:r>
      <w:r w:rsidRPr="00787FAA">
        <w:rPr>
          <w:color w:val="002060"/>
          <w:kern w:val="24"/>
          <w:sz w:val="24"/>
          <w:szCs w:val="24"/>
          <w:lang w:val="uk-UA"/>
        </w:rPr>
        <w:t xml:space="preserve">25 травня 2020 року № 195/2020) </w:t>
      </w:r>
      <w:hyperlink r:id="rId12" w:history="1">
        <w:r w:rsidRPr="00787FAA">
          <w:rPr>
            <w:rStyle w:val="a3"/>
            <w:rFonts w:cs="+mn-cs"/>
            <w:color w:val="002060"/>
            <w:spacing w:val="-2"/>
            <w:kern w:val="24"/>
            <w:sz w:val="24"/>
            <w:szCs w:val="24"/>
            <w:lang w:val="uk-UA"/>
          </w:rPr>
          <w:t>https://zakon.rada.gov.ua/laws/show/195/2020#Text</w:t>
        </w:r>
      </w:hyperlink>
    </w:p>
    <w:p w14:paraId="230C015D" w14:textId="49EB16FF" w:rsidR="00787FAA" w:rsidRPr="00787FAA" w:rsidRDefault="00787FAA" w:rsidP="00787FA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ru-RU"/>
        </w:rPr>
      </w:pPr>
      <w:r w:rsidRPr="00787FAA">
        <w:rPr>
          <w:color w:val="002060"/>
          <w:kern w:val="24"/>
          <w:sz w:val="24"/>
          <w:szCs w:val="24"/>
          <w:lang w:val="uk-UA"/>
        </w:rPr>
        <w:t>Національний план заходів щодо неінфекційних захворювань для</w:t>
      </w:r>
      <w:r w:rsidRPr="00787FAA">
        <w:rPr>
          <w:color w:val="002060"/>
          <w:spacing w:val="40"/>
          <w:kern w:val="24"/>
          <w:sz w:val="24"/>
          <w:szCs w:val="24"/>
          <w:lang w:val="uk-UA"/>
        </w:rPr>
        <w:t xml:space="preserve"> </w:t>
      </w:r>
      <w:r w:rsidRPr="00787FAA">
        <w:rPr>
          <w:color w:val="002060"/>
          <w:kern w:val="24"/>
          <w:sz w:val="24"/>
          <w:szCs w:val="24"/>
          <w:lang w:val="uk-UA"/>
        </w:rPr>
        <w:t>досягнення глобальних цілей сталого розвитку</w:t>
      </w:r>
      <w:r w:rsidRPr="00787FAA">
        <w:rPr>
          <w:color w:val="002060"/>
          <w:spacing w:val="40"/>
          <w:kern w:val="24"/>
          <w:sz w:val="24"/>
          <w:szCs w:val="24"/>
          <w:lang w:val="uk-UA"/>
        </w:rPr>
        <w:t xml:space="preserve"> </w:t>
      </w:r>
      <w:r w:rsidRPr="00787FAA">
        <w:rPr>
          <w:color w:val="002060"/>
          <w:kern w:val="24"/>
          <w:sz w:val="24"/>
          <w:szCs w:val="24"/>
          <w:lang w:val="uk-UA"/>
        </w:rPr>
        <w:t>(затверджено розпорядженням</w:t>
      </w:r>
      <w:r w:rsidRPr="00787FAA">
        <w:rPr>
          <w:color w:val="002060"/>
          <w:spacing w:val="80"/>
          <w:kern w:val="24"/>
          <w:sz w:val="24"/>
          <w:szCs w:val="24"/>
          <w:lang w:val="uk-UA"/>
        </w:rPr>
        <w:t xml:space="preserve"> </w:t>
      </w:r>
      <w:r w:rsidRPr="00787FAA">
        <w:rPr>
          <w:color w:val="002060"/>
          <w:kern w:val="24"/>
          <w:sz w:val="24"/>
          <w:szCs w:val="24"/>
          <w:lang w:val="uk-UA"/>
        </w:rPr>
        <w:t>Кабінету Міністрів України від 26 липня 2018</w:t>
      </w:r>
      <w:r w:rsidRPr="00787FAA">
        <w:rPr>
          <w:color w:val="002060"/>
          <w:spacing w:val="40"/>
          <w:kern w:val="24"/>
          <w:sz w:val="24"/>
          <w:szCs w:val="24"/>
          <w:lang w:val="uk-UA"/>
        </w:rPr>
        <w:t xml:space="preserve"> </w:t>
      </w:r>
      <w:r w:rsidRPr="00787FAA">
        <w:rPr>
          <w:color w:val="002060"/>
          <w:kern w:val="24"/>
          <w:sz w:val="24"/>
          <w:szCs w:val="24"/>
          <w:lang w:val="uk-UA"/>
        </w:rPr>
        <w:t xml:space="preserve">р. № 530-р) </w:t>
      </w:r>
      <w:hyperlink r:id="rId13" w:history="1">
        <w:r w:rsidRPr="00787FAA">
          <w:rPr>
            <w:rStyle w:val="a3"/>
            <w:rFonts w:cs="+mn-cs"/>
            <w:color w:val="002060"/>
            <w:spacing w:val="-2"/>
            <w:kern w:val="24"/>
            <w:sz w:val="24"/>
            <w:szCs w:val="24"/>
            <w:lang w:val="uk-UA"/>
          </w:rPr>
          <w:t>https://zakon.rada.gov.ua/laws/show/530-2018-%D1%80#Text</w:t>
        </w:r>
      </w:hyperlink>
    </w:p>
    <w:p w14:paraId="5B9FC386" w14:textId="77777777" w:rsidR="00787FAA" w:rsidRPr="00787FAA" w:rsidRDefault="00787FAA" w:rsidP="00787FAA">
      <w:pPr>
        <w:spacing w:after="0" w:line="276" w:lineRule="auto"/>
        <w:jc w:val="center"/>
        <w:rPr>
          <w:rFonts w:eastAsia="Calibri" w:cs="Times New Roman"/>
          <w:bCs/>
          <w:color w:val="002060"/>
          <w:sz w:val="24"/>
          <w:szCs w:val="24"/>
          <w:shd w:val="clear" w:color="auto" w:fill="FBFBFB"/>
          <w:lang w:val="uk-UA"/>
        </w:rPr>
      </w:pPr>
    </w:p>
    <w:p w14:paraId="1B1CCFDD" w14:textId="77777777" w:rsidR="00787FAA" w:rsidRPr="00787FAA" w:rsidRDefault="00787FAA" w:rsidP="00787FAA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>ЗАКОНОДАВСТВО: НАВЧАЛЬНИЙ ПРОЦЕС У ЗЗСО</w:t>
      </w:r>
    </w:p>
    <w:p w14:paraId="3B5EFF24" w14:textId="77777777" w:rsidR="00787FAA" w:rsidRPr="00787FAA" w:rsidRDefault="00787FAA" w:rsidP="00787FA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4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Державний стандарт базової середньої освіти, затверджений постановою Кабінету Міністрів України від 30 вересня 2020 р. № 898</w:t>
        </w:r>
      </w:hyperlink>
    </w:p>
    <w:p w14:paraId="466EE836" w14:textId="77777777" w:rsidR="00787FAA" w:rsidRPr="00787FAA" w:rsidRDefault="00787FAA" w:rsidP="00787FA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u w:val="single"/>
          <w:shd w:val="clear" w:color="auto" w:fill="FFFFFF"/>
          <w:lang w:val="uk-UA" w:eastAsia="uk-UA"/>
        </w:rPr>
      </w:pPr>
      <w:hyperlink r:id="rId15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Організація освітньої діяльності в 5-х класах закладів загальної середньої освіти</w:t>
        </w:r>
      </w:hyperlink>
    </w:p>
    <w:p w14:paraId="27CF3B2E" w14:textId="77777777" w:rsidR="00787FAA" w:rsidRPr="00787FAA" w:rsidRDefault="00787FAA" w:rsidP="00787FA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16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Інфографіка  МОН «Державний стандарт базової середньої освіти 5-9 класи Нової української школи»</w:t>
        </w:r>
      </w:hyperlink>
    </w:p>
    <w:p w14:paraId="541E2C33" w14:textId="77777777" w:rsidR="00787FAA" w:rsidRPr="00787FAA" w:rsidRDefault="00787FAA" w:rsidP="00787FA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7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Методичні рекомендації щодо особливостей організації освітнього процесу у першому (адаптивному) циклі / 5 класах за Державним стандартом базової середньої освіти в умовах реалізації концепції «Нова українська школа» (лист МОН від 06.08.2021 року №4.5/2303-21)</w:t>
        </w:r>
      </w:hyperlink>
    </w:p>
    <w:p w14:paraId="24928E39" w14:textId="77777777" w:rsidR="00787FAA" w:rsidRPr="00787FAA" w:rsidRDefault="00787FAA" w:rsidP="00787FAA">
      <w:pPr>
        <w:numPr>
          <w:ilvl w:val="0"/>
          <w:numId w:val="2"/>
        </w:numPr>
        <w:spacing w:after="225" w:line="240" w:lineRule="auto"/>
        <w:contextualSpacing/>
        <w:jc w:val="both"/>
        <w:outlineLvl w:val="2"/>
        <w:rPr>
          <w:rFonts w:eastAsia="Times New Roman" w:cs="Times New Roman"/>
          <w:bCs/>
          <w:iCs/>
          <w:color w:val="002060"/>
          <w:sz w:val="24"/>
          <w:szCs w:val="24"/>
          <w:lang w:val="uk-UA" w:eastAsia="uk-UA"/>
        </w:rPr>
      </w:pPr>
      <w:hyperlink r:id="rId18" w:history="1">
        <w:r w:rsidRPr="00787FA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>Наказ МОН «</w:t>
        </w:r>
        <w:r w:rsidRPr="00787FAA">
          <w:rPr>
            <w:rFonts w:eastAsia="Times New Roman" w:cs="Times New Roman"/>
            <w:bCs/>
            <w:color w:val="002060"/>
            <w:kern w:val="36"/>
            <w:sz w:val="24"/>
            <w:szCs w:val="24"/>
            <w:u w:val="single"/>
            <w:lang w:val="uk-UA" w:eastAsia="uk-UA"/>
          </w:rPr>
          <w:t>Про затвердження типової освітньої програми для 5-9 класів закладів загальної середньої освіти»</w:t>
        </w:r>
        <w:r w:rsidRPr="00787FA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 xml:space="preserve"> від 19.02.2021 року № 235</w:t>
        </w:r>
      </w:hyperlink>
      <w:r w:rsidRPr="00787FAA">
        <w:rPr>
          <w:rFonts w:eastAsia="Times New Roman" w:cs="Times New Roman"/>
          <w:bCs/>
          <w:iCs/>
          <w:color w:val="002060"/>
          <w:sz w:val="24"/>
          <w:szCs w:val="24"/>
          <w:lang w:val="uk-UA" w:eastAsia="uk-UA"/>
        </w:rPr>
        <w:t xml:space="preserve"> </w:t>
      </w:r>
    </w:p>
    <w:p w14:paraId="2566F78D" w14:textId="77777777" w:rsidR="00787FAA" w:rsidRPr="00787FAA" w:rsidRDefault="00787FAA" w:rsidP="00787FA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19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Державної служби якості освіти України № 01-11/58 “Про внесення змін у додатки до наказу Державної служби якості освіти України від 29.03.2021 №01-11/25 «Про забезпечення проведення інституційних аудитів закладів загальної середньої освіти»”</w:t>
        </w:r>
      </w:hyperlink>
    </w:p>
    <w:p w14:paraId="7A33A3B3" w14:textId="77777777" w:rsidR="00787FAA" w:rsidRPr="00787FAA" w:rsidRDefault="00787FAA" w:rsidP="00787FA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0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України від 12.07.2021року  № 795 «Про надання грифа  «Рекомендовано Міністерством освіти і науки України» модельним навчальним програмам для закладів загальної середньої освіти»</w:t>
        </w:r>
      </w:hyperlink>
    </w:p>
    <w:p w14:paraId="2A1C152C" w14:textId="77777777" w:rsidR="00787FAA" w:rsidRPr="00787FAA" w:rsidRDefault="00787FAA" w:rsidP="00787FAA">
      <w:pPr>
        <w:numPr>
          <w:ilvl w:val="0"/>
          <w:numId w:val="2"/>
        </w:numPr>
        <w:spacing w:before="72" w:after="0" w:line="276" w:lineRule="auto"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1" w:history="1"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Наказ МОН від 14.06.2022  № 545 «Про затвердження переліку підручників для 5 класу закладів загальної середньої освіти, що можуть видаватися за кошти доржавного бюджету»</w:t>
        </w:r>
      </w:hyperlink>
    </w:p>
    <w:p w14:paraId="1264F84D" w14:textId="77777777" w:rsidR="00787FAA" w:rsidRPr="00787FAA" w:rsidRDefault="00787FAA" w:rsidP="00787FAA">
      <w:pPr>
        <w:numPr>
          <w:ilvl w:val="0"/>
          <w:numId w:val="2"/>
        </w:numPr>
        <w:spacing w:before="53" w:after="0" w:line="240" w:lineRule="auto"/>
        <w:contextualSpacing/>
        <w:jc w:val="both"/>
        <w:rPr>
          <w:rFonts w:eastAsia="Times New Roman" w:cs="Times New Roman"/>
          <w:bCs/>
          <w:color w:val="002060"/>
          <w:kern w:val="24"/>
          <w:sz w:val="24"/>
          <w:szCs w:val="24"/>
          <w:lang w:val="uk-UA" w:eastAsia="uk-UA"/>
        </w:rPr>
      </w:pPr>
      <w:hyperlink r:id="rId22" w:history="1"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 xml:space="preserve">Роз’яснення </w:t>
        </w:r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ru-RU" w:eastAsia="uk-UA"/>
          </w:rPr>
          <w:t>МОН України  «Тривалість навчального заняття під час дистанційного навчання»</w:t>
        </w:r>
      </w:hyperlink>
    </w:p>
    <w:p w14:paraId="4696681B" w14:textId="77777777" w:rsidR="00787FAA" w:rsidRPr="00787FAA" w:rsidRDefault="00787FAA" w:rsidP="00787FAA">
      <w:pPr>
        <w:spacing w:after="0" w:line="276" w:lineRule="auto"/>
        <w:ind w:left="720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</w:p>
    <w:p w14:paraId="1324AE40" w14:textId="77777777" w:rsidR="00787FAA" w:rsidRPr="00787FAA" w:rsidRDefault="00787FAA" w:rsidP="00787FAA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>ЗАКОНОДАВСТВО:</w:t>
      </w:r>
      <w:r w:rsidRPr="00787FAA">
        <w:rPr>
          <w:rFonts w:eastAsia="Calibri" w:cs="Times New Roman"/>
          <w:bCs/>
          <w:color w:val="000000"/>
          <w:sz w:val="24"/>
          <w:szCs w:val="24"/>
          <w:lang w:val="ru-RU"/>
        </w:rPr>
        <w:t xml:space="preserve"> </w:t>
      </w: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 xml:space="preserve">ПСИХОЛОГІЧНИЙ СУПРОВІД </w:t>
      </w:r>
    </w:p>
    <w:p w14:paraId="013D89F2" w14:textId="77777777" w:rsidR="00787FAA" w:rsidRPr="00787FAA" w:rsidRDefault="00787FAA" w:rsidP="00787FA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3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Лист МОН № 1/8794-22 від 02.08.22 року  «Щодо діяльності психологічної служби у системі освіти в 2022/2023 ​навчальному році»</w:t>
        </w:r>
      </w:hyperlink>
    </w:p>
    <w:p w14:paraId="30E1C156" w14:textId="77777777" w:rsidR="00787FAA" w:rsidRPr="00787FAA" w:rsidRDefault="00787FAA" w:rsidP="00787FAA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</w:p>
    <w:p w14:paraId="5FC2D177" w14:textId="173B7366" w:rsidR="00787FAA" w:rsidRPr="00787FAA" w:rsidRDefault="00787FAA" w:rsidP="00787FAA">
      <w:pPr>
        <w:spacing w:after="20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>
        <w:rPr>
          <w:rFonts w:eastAsia="Calibri" w:cs="Times New Roman"/>
          <w:bCs/>
          <w:color w:val="000000"/>
          <w:sz w:val="24"/>
          <w:szCs w:val="24"/>
          <w:lang w:val="uk-UA"/>
        </w:rPr>
        <w:t>ЗАКОНОДАВСТВО: ОЦІНЮВАННЯ НАВЧАЛЬНИХ ДОСЯГЕНЬ УЧНІВ</w:t>
      </w:r>
    </w:p>
    <w:p w14:paraId="4E9CCCD8" w14:textId="77777777" w:rsidR="00787FAA" w:rsidRPr="00787FAA" w:rsidRDefault="00787FAA" w:rsidP="00787FA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4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України від 13.07.2021 № 813 «Про затвердження методичних рекомендацій  щодо оцінювання результатів навчання учнів 1-4 класів закладів загальної середньої освіти.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706B598D" w14:textId="77777777" w:rsidR="00787FAA" w:rsidRPr="00787FAA" w:rsidRDefault="00787FAA" w:rsidP="00787FA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25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№ 289 від 01.04.2022 року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  </w:r>
      </w:hyperlink>
    </w:p>
    <w:p w14:paraId="61576351" w14:textId="77777777" w:rsidR="00787FAA" w:rsidRPr="00787FAA" w:rsidRDefault="00787FAA" w:rsidP="00787FAA">
      <w:pPr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eastAsia="Calibri" w:cs="Times New Roman"/>
          <w:bCs/>
          <w:color w:val="002060"/>
          <w:sz w:val="24"/>
          <w:szCs w:val="24"/>
          <w:lang w:val="uk-UA" w:eastAsia="uk-UA"/>
        </w:rPr>
      </w:pPr>
      <w:hyperlink r:id="rId26" w:history="1">
        <w:r w:rsidRPr="00787FA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 w:eastAsia="uk-UA"/>
          </w:rPr>
          <w:t xml:space="preserve">Наказ МОН України </w:t>
        </w:r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від 05.05.2008 року №  371 «Про затвердження критеріїв оцінювання навчальних досягнень учнів у системі загальної середньої освіти»</w:t>
        </w:r>
      </w:hyperlink>
    </w:p>
    <w:p w14:paraId="708A063F" w14:textId="77777777" w:rsidR="00787FAA" w:rsidRPr="00787FAA" w:rsidRDefault="00787FAA" w:rsidP="00787FA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shd w:val="clear" w:color="auto" w:fill="FFFFFF"/>
          <w:lang w:val="uk-UA" w:eastAsia="uk-UA"/>
        </w:rPr>
      </w:pPr>
      <w:hyperlink r:id="rId27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Наказ МОН України від 13.04.2011 № 329 </w:t>
        </w:r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bdr w:val="none" w:sz="0" w:space="0" w:color="auto" w:frame="1"/>
            <w:lang w:val="uk-UA" w:eastAsia="uk-UA"/>
          </w:rPr>
          <w:t>«Про затвердження Критеріїв оцінювання навчальних досягнень учнів (вихованців) у системі загальної середньої освіти»</w:t>
        </w:r>
      </w:hyperlink>
    </w:p>
    <w:p w14:paraId="7A1E8755" w14:textId="77777777" w:rsidR="00787FAA" w:rsidRPr="00787FAA" w:rsidRDefault="00787FAA" w:rsidP="00787FAA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0099"/>
          <w:sz w:val="24"/>
          <w:szCs w:val="24"/>
          <w:shd w:val="clear" w:color="auto" w:fill="FFFFFF"/>
          <w:lang w:val="uk-UA" w:eastAsia="uk-UA"/>
        </w:rPr>
      </w:pPr>
    </w:p>
    <w:p w14:paraId="003AD02D" w14:textId="77777777" w:rsidR="00787FAA" w:rsidRPr="00787FAA" w:rsidRDefault="00787FAA" w:rsidP="00787FAA">
      <w:pPr>
        <w:spacing w:after="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>ПРОФЕСІЙНИЙ РОЗВИТОК ПЕДАГОГА: САМООСВІТА</w:t>
      </w:r>
    </w:p>
    <w:p w14:paraId="6B511168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iCs/>
          <w:color w:val="002060"/>
          <w:sz w:val="24"/>
          <w:szCs w:val="24"/>
          <w:shd w:val="clear" w:color="auto" w:fill="FFFFFF"/>
          <w:lang w:val="uk-UA" w:eastAsia="uk-UA"/>
        </w:rPr>
      </w:pPr>
      <w:hyperlink r:id="rId28" w:history="1">
        <w:r w:rsidRPr="00787FAA">
          <w:rPr>
            <w:rFonts w:eastAsia="Times New Roman" w:cs="Times New Roman"/>
            <w:bCs/>
            <w:iCs/>
            <w:color w:val="002060"/>
            <w:sz w:val="24"/>
            <w:szCs w:val="24"/>
            <w:u w:val="single"/>
            <w:lang w:val="uk-UA" w:eastAsia="uk-UA"/>
          </w:rPr>
          <w:t>Вебінар в записі «Класний керівник НУШ: алгоритм успіху та вирішення проблеми»</w:t>
        </w:r>
      </w:hyperlink>
    </w:p>
    <w:p w14:paraId="2015B26E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29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Освітній портал «Знайшов» «Методичні путівники НУШ» Донецький ОІППО, 2022 (Перелік видань НУШ)</w:t>
        </w:r>
      </w:hyperlink>
    </w:p>
    <w:p w14:paraId="7B6ADA2F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lang w:val="uk-UA" w:eastAsia="uk-UA"/>
        </w:rPr>
      </w:pPr>
      <w:hyperlink r:id="rId30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Розвиток професійної компетентності педагогічних працівників в умовах неперервної освіти: Науково-методичний вісник № 58. – Кропивницький: КЗ «КОІППО імені Василя Сухомлинського», 2022</w:t>
        </w:r>
      </w:hyperlink>
    </w:p>
    <w:p w14:paraId="4D412E11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1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Науково-методичний журнал № 1-2.- Черкаси:  КНЗ «Черкаський обласний інститут післядипломної освіти педагогічних працівників Черкаської обласної ради», 2022</w:t>
        </w:r>
      </w:hyperlink>
    </w:p>
    <w:p w14:paraId="589118B7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Інфографіка «Оцінювання навчальних досягнень учнів: Формувальне, поточне, підсумкове, оцінювання», Кмитюк С.Л., тренер НУШ, консультант КУ «ЦПРПП» Славутської міської ради</w:t>
      </w:r>
    </w:p>
    <w:p w14:paraId="516E1CD1" w14:textId="77777777" w:rsidR="00787FAA" w:rsidRPr="00787FAA" w:rsidRDefault="00787FAA" w:rsidP="00787FAA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2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https://docs.google.com/presentation/d/19_jXD93UNIytboFYIKj1q3x22dQ4IRvW/edit?usp=sharing&amp;ouid=115869744977459228285&amp;rtpof=true&amp;sd=true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08544CD4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Інфографіка «Нова українська школа: перехід на новий рівень» </w:t>
      </w:r>
    </w:p>
    <w:p w14:paraId="25141EC2" w14:textId="77777777" w:rsidR="00787FAA" w:rsidRPr="00787FAA" w:rsidRDefault="00787FAA" w:rsidP="00787FA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Інфографіка «Державний стандарт базової середньої освіти: структура та зміст. Базовий навчальний план. Типова освітня програма», Степанюк А.В., тренер НУШ, консультант КУ «ЦПРПП» Славутської міської ради</w:t>
      </w:r>
    </w:p>
    <w:p w14:paraId="0FECC5BB" w14:textId="77777777" w:rsidR="00787FAA" w:rsidRPr="00787FAA" w:rsidRDefault="00787FAA" w:rsidP="00787FAA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0099"/>
          <w:sz w:val="24"/>
          <w:szCs w:val="24"/>
          <w:lang w:val="uk-UA" w:eastAsia="uk-UA"/>
        </w:rPr>
      </w:pPr>
      <w:hyperlink r:id="rId33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https://docs.google.com/presentation/d/1CELs_rPUDVj71Y7pT2zKTGE0YBfxGDGO/edit?usp=sharing&amp;ouid=115869744977459228285&amp;rtpof=true&amp;sd=true</w:t>
        </w:r>
      </w:hyperlink>
      <w:r w:rsidRPr="00787FAA">
        <w:rPr>
          <w:rFonts w:eastAsia="Times New Roman" w:cs="Times New Roman"/>
          <w:bCs/>
          <w:color w:val="000099"/>
          <w:sz w:val="24"/>
          <w:szCs w:val="24"/>
          <w:lang w:val="uk-UA" w:eastAsia="uk-UA"/>
        </w:rPr>
        <w:t xml:space="preserve"> </w:t>
      </w:r>
    </w:p>
    <w:p w14:paraId="096A54D4" w14:textId="77777777" w:rsidR="00787FAA" w:rsidRPr="00787FAA" w:rsidRDefault="00787FAA" w:rsidP="00787FAA">
      <w:pPr>
        <w:spacing w:after="0" w:line="240" w:lineRule="auto"/>
        <w:ind w:left="720"/>
        <w:contextualSpacing/>
        <w:jc w:val="both"/>
        <w:rPr>
          <w:rFonts w:eastAsia="Times New Roman" w:cs="Times New Roman"/>
          <w:bCs/>
          <w:color w:val="000099"/>
          <w:sz w:val="24"/>
          <w:szCs w:val="24"/>
          <w:lang w:val="uk-UA" w:eastAsia="uk-UA"/>
        </w:rPr>
      </w:pPr>
    </w:p>
    <w:p w14:paraId="4F44FDD7" w14:textId="10053368" w:rsidR="00787FAA" w:rsidRPr="00787FAA" w:rsidRDefault="00787FAA" w:rsidP="00787FAA">
      <w:pPr>
        <w:spacing w:after="200" w:line="276" w:lineRule="auto"/>
        <w:jc w:val="center"/>
        <w:rPr>
          <w:rFonts w:eastAsia="Calibri" w:cs="Times New Roman"/>
          <w:bCs/>
          <w:color w:val="000000"/>
          <w:sz w:val="24"/>
          <w:szCs w:val="24"/>
          <w:lang w:val="uk-UA"/>
        </w:rPr>
      </w:pPr>
      <w:r w:rsidRPr="00787FAA">
        <w:rPr>
          <w:rFonts w:eastAsia="Calibri" w:cs="Times New Roman"/>
          <w:bCs/>
          <w:color w:val="000000"/>
          <w:sz w:val="24"/>
          <w:szCs w:val="24"/>
          <w:lang w:val="uk-UA"/>
        </w:rPr>
        <w:t>КОРИСНІ ПОСИЛАННЯ: ПЛАНУВАННЯ РОБОТИ ПЕДАГОГА</w:t>
      </w:r>
    </w:p>
    <w:p w14:paraId="24CAFD1F" w14:textId="77777777" w:rsidR="00787FAA" w:rsidRPr="00787FAA" w:rsidRDefault="00787FAA" w:rsidP="00787FAA">
      <w:pPr>
        <w:numPr>
          <w:ilvl w:val="0"/>
          <w:numId w:val="5"/>
        </w:numPr>
        <w:spacing w:before="96" w:after="0" w:line="276" w:lineRule="auto"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4" w:history="1">
        <w:r w:rsidRPr="00787FAA">
          <w:rPr>
            <w:rFonts w:eastAsia="Times New Roman" w:cs="Times New Roman"/>
            <w:bCs/>
            <w:color w:val="002060"/>
            <w:kern w:val="24"/>
            <w:sz w:val="24"/>
            <w:szCs w:val="24"/>
            <w:u w:val="single"/>
            <w:lang w:val="uk-UA" w:eastAsia="uk-UA"/>
          </w:rPr>
          <w:t>Вебінар в записі Українського інституту  розвитку  «Конструктор навчальних програм»</w:t>
        </w:r>
      </w:hyperlink>
      <w:r w:rsidRPr="00787FAA">
        <w:rPr>
          <w:rFonts w:eastAsia="Times New Roman" w:cs="Times New Roman"/>
          <w:bCs/>
          <w:color w:val="002060"/>
          <w:kern w:val="24"/>
          <w:sz w:val="24"/>
          <w:szCs w:val="24"/>
          <w:lang w:val="uk-UA" w:eastAsia="uk-UA"/>
        </w:rPr>
        <w:t xml:space="preserve"> </w:t>
      </w:r>
    </w:p>
    <w:p w14:paraId="1A5D43D7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5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Стаття на  освітньому ресурсі  НУШ  «Навчальна програма не має копіювати модельну: що спільного й різного в цих програмах»</w:t>
        </w:r>
      </w:hyperlink>
    </w:p>
    <w:p w14:paraId="07003DB7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6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Видавництво «Генеза»  5 клас (НУШ) (Орієнтовне календарно-тематичне  планування на освітні галузі  та інші корисні матеріали)</w:t>
        </w:r>
      </w:hyperlink>
    </w:p>
    <w:p w14:paraId="2F4C4835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7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Освітній ресурс «Все, що треба знати»  (Календарно-тематичне планування 5 клас 2022/2023 н.р. (НУШ)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1C7AF1F9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8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Освітній портал «Знайшов» (Орієнтовне календарно-тематичне  планування та інші корисні матеріали)</w:t>
        </w:r>
      </w:hyperlink>
    </w:p>
    <w:p w14:paraId="33A19355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39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Інститут модернізації змісту освіти «Навчально-методична скарбничка НУШ 5-6 класи»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 xml:space="preserve"> </w:t>
      </w:r>
    </w:p>
    <w:p w14:paraId="589DEE5B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lang w:val="uk-UA" w:eastAsia="uk-UA"/>
        </w:rPr>
      </w:pPr>
      <w:hyperlink r:id="rId40" w:history="1">
        <w:r w:rsidRPr="00787FAA">
          <w:rPr>
            <w:rFonts w:eastAsia="Times New Roman" w:cs="Times New Roman"/>
            <w:bCs/>
            <w:color w:val="002060"/>
            <w:sz w:val="24"/>
            <w:szCs w:val="24"/>
            <w:u w:val="single"/>
            <w:lang w:val="uk-UA" w:eastAsia="uk-UA"/>
          </w:rPr>
          <w:t>Професійна діяльність учителя в умовах цифрової трансформації освіти / Зб. наук. Та наук.-метод. пр. [ред. кол. І. Б. Вашеняк (гол.) та ін.]. Хмельницький: Видавництво ХОІППО, 2022. 343 с.</w:t>
        </w:r>
      </w:hyperlink>
    </w:p>
    <w:p w14:paraId="3DCE0807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</w:pPr>
      <w:hyperlink r:id="rId41" w:history="1">
        <w:r w:rsidRPr="00787FA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>Особливості навчальної програми з математики для 5 класу НУШ | 11.08 (15:00) - YouTube</w:t>
        </w:r>
      </w:hyperlink>
      <w:r w:rsidRPr="00787FAA">
        <w:rPr>
          <w:rFonts w:eastAsia="Times New Roman" w:cs="Times New Roman"/>
          <w:bCs/>
          <w:color w:val="002060"/>
          <w:sz w:val="24"/>
          <w:szCs w:val="24"/>
          <w:u w:val="single"/>
          <w:lang w:val="ru-RU" w:eastAsia="uk-UA"/>
        </w:rPr>
        <w:t xml:space="preserve"> </w:t>
      </w:r>
    </w:p>
    <w:p w14:paraId="2416CEC2" w14:textId="77777777" w:rsidR="00787FAA" w:rsidRPr="00787FAA" w:rsidRDefault="00787FAA" w:rsidP="00787FA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uk-UA"/>
        </w:rPr>
      </w:pPr>
      <w:hyperlink r:id="rId42" w:history="1">
        <w:r w:rsidRPr="00787FA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>Готуємось до нового навчального року. Розробка навчальної програми - Новини (znayshov.com)</w:t>
        </w:r>
      </w:hyperlink>
    </w:p>
    <w:p w14:paraId="39DB90BF" w14:textId="77777777" w:rsidR="00C76496" w:rsidRPr="00C76496" w:rsidRDefault="00787FAA" w:rsidP="008D58F3">
      <w:pPr>
        <w:numPr>
          <w:ilvl w:val="0"/>
          <w:numId w:val="5"/>
        </w:numPr>
        <w:spacing w:after="0" w:line="240" w:lineRule="auto"/>
        <w:contextualSpacing/>
        <w:jc w:val="both"/>
      </w:pPr>
      <w:hyperlink r:id="rId43" w:history="1">
        <w:r w:rsidRPr="00787FAA">
          <w:rPr>
            <w:rFonts w:eastAsia="Calibri" w:cs="Times New Roman"/>
            <w:bCs/>
            <w:color w:val="002060"/>
            <w:sz w:val="24"/>
            <w:szCs w:val="24"/>
            <w:u w:val="single"/>
            <w:lang w:val="uk-UA"/>
          </w:rPr>
          <w:t>Навчальна програма не має копіювати модельну: що спільного й різного в цих програмах | Нова українська школа (nus.org.ua)</w:t>
        </w:r>
      </w:hyperlink>
    </w:p>
    <w:p w14:paraId="5E1FC569" w14:textId="39BA4450" w:rsidR="00C76496" w:rsidRPr="00C76496" w:rsidRDefault="00C76496" w:rsidP="008D58F3">
      <w:pPr>
        <w:numPr>
          <w:ilvl w:val="0"/>
          <w:numId w:val="5"/>
        </w:numPr>
        <w:spacing w:after="0" w:line="240" w:lineRule="auto"/>
        <w:contextualSpacing/>
        <w:jc w:val="both"/>
      </w:pPr>
      <w:r w:rsidRPr="00C76496">
        <w:rPr>
          <w:rFonts w:eastAsia="Times New Roman" w:cs="Times New Roman"/>
          <w:bCs/>
          <w:color w:val="002060"/>
          <w:sz w:val="24"/>
          <w:szCs w:val="24"/>
          <w:lang w:val="uk-UA" w:eastAsia="uk-UA"/>
        </w:rPr>
        <w:t>«Здоров’я, безпека та добробут» підручник інтегрованого курсу для 5класу закладів загальної середньої освіти (авт. Гущина Н.І., Василашко І. П., за редакцією Бойченко Т.Є.)</w:t>
      </w:r>
      <w:r w:rsidRPr="00C76496">
        <w:rPr>
          <w:rFonts w:eastAsia="+mn-ea"/>
          <w:color w:val="D3170A"/>
          <w:kern w:val="24"/>
          <w:sz w:val="22"/>
          <w:lang w:val="ru-RU"/>
        </w:rPr>
        <w:t xml:space="preserve"> </w:t>
      </w:r>
      <w:hyperlink r:id="rId44" w:history="1">
        <w:r w:rsidRPr="00C76496">
          <w:rPr>
            <w:rStyle w:val="a3"/>
            <w:rFonts w:eastAsia="+mn-ea"/>
            <w:color w:val="002060"/>
            <w:kern w:val="24"/>
            <w:sz w:val="22"/>
            <w:lang w:val="ru-RU"/>
          </w:rPr>
          <w:t xml:space="preserve">електронна </w:t>
        </w:r>
      </w:hyperlink>
      <w:hyperlink r:id="rId45" w:history="1">
        <w:r w:rsidRPr="00C76496">
          <w:rPr>
            <w:rStyle w:val="a3"/>
            <w:rFonts w:eastAsia="+mn-ea"/>
            <w:color w:val="002060"/>
            <w:kern w:val="24"/>
            <w:sz w:val="22"/>
            <w:lang w:val="ru-RU"/>
          </w:rPr>
          <w:t>версія</w:t>
        </w:r>
      </w:hyperlink>
      <w:hyperlink r:id="rId46" w:history="1">
        <w:r w:rsidRPr="00C76496">
          <w:rPr>
            <w:rStyle w:val="a3"/>
            <w:rFonts w:eastAsia="+mn-ea"/>
            <w:color w:val="002060"/>
            <w:kern w:val="24"/>
            <w:sz w:val="22"/>
            <w:lang w:val="ru-RU"/>
          </w:rPr>
          <w:t xml:space="preserve"> </w:t>
        </w:r>
      </w:hyperlink>
      <w:hyperlink r:id="rId47" w:history="1">
        <w:r w:rsidRPr="00C76496">
          <w:rPr>
            <w:rStyle w:val="a3"/>
            <w:rFonts w:eastAsia="+mn-ea"/>
            <w:color w:val="002060"/>
            <w:kern w:val="24"/>
            <w:sz w:val="22"/>
            <w:lang w:val="ru-RU"/>
          </w:rPr>
          <w:t>підручника</w:t>
        </w:r>
      </w:hyperlink>
    </w:p>
    <w:p w14:paraId="03E547E2" w14:textId="77777777" w:rsidR="00C76496" w:rsidRPr="00C76496" w:rsidRDefault="00C76496" w:rsidP="00C76496">
      <w:pPr>
        <w:pStyle w:val="a4"/>
        <w:tabs>
          <w:tab w:val="left" w:pos="426"/>
        </w:tabs>
        <w:spacing w:before="0" w:beforeAutospacing="0" w:after="0" w:afterAutospacing="0"/>
        <w:ind w:left="709"/>
        <w:rPr>
          <w:color w:val="002060"/>
          <w:lang w:val="ru-UA"/>
        </w:rPr>
      </w:pPr>
      <w:hyperlink r:id="rId48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календарне</w:t>
        </w:r>
      </w:hyperlink>
      <w:hyperlink r:id="rId49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</w:t>
        </w:r>
      </w:hyperlink>
      <w:hyperlink r:id="rId50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планування</w:t>
        </w:r>
      </w:hyperlink>
      <w:hyperlink r:id="rId51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на 1 год. та 0,5 год </w:t>
        </w:r>
      </w:hyperlink>
      <w:hyperlink r:id="rId52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навантаження</w:t>
        </w:r>
      </w:hyperlink>
      <w:hyperlink r:id="rId53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на </w:t>
        </w:r>
      </w:hyperlink>
      <w:hyperlink r:id="rId54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тиждень</w:t>
        </w:r>
      </w:hyperlink>
    </w:p>
    <w:p w14:paraId="622393FE" w14:textId="3216BFA0" w:rsidR="00C76496" w:rsidRDefault="00C76496" w:rsidP="00C76496">
      <w:pPr>
        <w:pStyle w:val="a4"/>
        <w:tabs>
          <w:tab w:val="left" w:pos="426"/>
        </w:tabs>
        <w:spacing w:before="0" w:beforeAutospacing="0" w:after="0" w:afterAutospacing="0"/>
        <w:ind w:left="709"/>
        <w:rPr>
          <w:rFonts w:eastAsia="+mn-ea"/>
          <w:color w:val="002060"/>
          <w:kern w:val="24"/>
          <w:sz w:val="22"/>
          <w:szCs w:val="22"/>
          <w:lang w:val="ru-RU"/>
        </w:rPr>
      </w:pPr>
      <w:hyperlink r:id="rId55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цифровий</w:t>
        </w:r>
      </w:hyperlink>
      <w:hyperlink r:id="rId56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</w:t>
        </w:r>
      </w:hyperlink>
      <w:hyperlink r:id="rId57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додаток</w:t>
        </w:r>
      </w:hyperlink>
      <w:hyperlink r:id="rId58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з </w:t>
        </w:r>
      </w:hyperlink>
      <w:hyperlink r:id="rId59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медіатекою</w:t>
        </w:r>
      </w:hyperlink>
      <w:hyperlink r:id="rId60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, </w:t>
        </w:r>
      </w:hyperlink>
      <w:hyperlink r:id="rId61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корисними</w:t>
        </w:r>
      </w:hyperlink>
      <w:hyperlink r:id="rId62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</w:t>
        </w:r>
      </w:hyperlink>
      <w:hyperlink r:id="rId63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посиланнями</w:t>
        </w:r>
      </w:hyperlink>
      <w:hyperlink r:id="rId64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, </w:t>
        </w:r>
      </w:hyperlink>
      <w:hyperlink r:id="rId65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інтерактивними</w:t>
        </w:r>
      </w:hyperlink>
      <w:hyperlink r:id="rId66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</w:t>
        </w:r>
      </w:hyperlink>
      <w:hyperlink r:id="rId67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вправами</w:t>
        </w:r>
      </w:hyperlink>
      <w:hyperlink r:id="rId68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, </w:t>
        </w:r>
      </w:hyperlink>
      <w:hyperlink r:id="rId69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робочими</w:t>
        </w:r>
      </w:hyperlink>
      <w:hyperlink r:id="rId70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</w:t>
        </w:r>
      </w:hyperlink>
      <w:hyperlink r:id="rId71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аркушами</w:t>
        </w:r>
      </w:hyperlink>
      <w:hyperlink r:id="rId72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для </w:t>
        </w:r>
      </w:hyperlink>
      <w:hyperlink r:id="rId73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самостійної</w:t>
        </w:r>
      </w:hyperlink>
      <w:hyperlink r:id="rId74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 xml:space="preserve"> роботи учнів та </w:t>
        </w:r>
      </w:hyperlink>
      <w:hyperlink r:id="rId75" w:history="1">
        <w:r w:rsidRPr="00C76496">
          <w:rPr>
            <w:rStyle w:val="a3"/>
            <w:rFonts w:eastAsia="+mn-ea"/>
            <w:color w:val="002060"/>
            <w:kern w:val="24"/>
            <w:sz w:val="22"/>
            <w:szCs w:val="22"/>
            <w:lang w:val="ru-RU"/>
          </w:rPr>
          <w:t>учениць</w:t>
        </w:r>
      </w:hyperlink>
    </w:p>
    <w:p w14:paraId="2DC235D7" w14:textId="3216BFA0" w:rsidR="00C76496" w:rsidRPr="00787FAA" w:rsidRDefault="00C76496" w:rsidP="00C76496">
      <w:pPr>
        <w:pStyle w:val="a4"/>
        <w:tabs>
          <w:tab w:val="left" w:pos="426"/>
        </w:tabs>
        <w:spacing w:before="0" w:beforeAutospacing="0" w:after="0" w:afterAutospacing="0"/>
        <w:ind w:left="709"/>
        <w:rPr>
          <w:bCs/>
          <w:color w:val="002060"/>
          <w:lang w:val="uk-UA" w:eastAsia="uk-UA"/>
        </w:rPr>
      </w:pPr>
    </w:p>
    <w:p w14:paraId="307700F5" w14:textId="79EC569C" w:rsidR="00787FAA" w:rsidRDefault="00787FAA" w:rsidP="00787FAA">
      <w:pPr>
        <w:spacing w:after="0" w:line="240" w:lineRule="auto"/>
        <w:ind w:left="720"/>
        <w:contextualSpacing/>
        <w:jc w:val="center"/>
        <w:rPr>
          <w:rFonts w:eastAsia="Times New Roman" w:cs="Times New Roman"/>
          <w:bCs/>
          <w:color w:val="000000"/>
          <w:sz w:val="24"/>
          <w:szCs w:val="28"/>
          <w:lang w:val="ru-RU" w:eastAsia="uk-UA"/>
        </w:rPr>
      </w:pPr>
      <w:r w:rsidRPr="00787FAA">
        <w:rPr>
          <w:rFonts w:eastAsia="Times New Roman" w:cs="Times New Roman"/>
          <w:bCs/>
          <w:color w:val="000000"/>
          <w:sz w:val="24"/>
          <w:szCs w:val="28"/>
          <w:lang w:val="uk-UA" w:eastAsia="uk-UA"/>
        </w:rPr>
        <w:t xml:space="preserve">КОРИСНІ </w:t>
      </w:r>
      <w:r w:rsidRPr="00787FAA">
        <w:rPr>
          <w:rFonts w:eastAsia="Times New Roman" w:cs="Times New Roman"/>
          <w:bCs/>
          <w:color w:val="000000"/>
          <w:sz w:val="24"/>
          <w:szCs w:val="28"/>
          <w:lang w:val="ru-RU" w:eastAsia="uk-UA"/>
        </w:rPr>
        <w:t xml:space="preserve"> РЕСУРСИ ДЛЯ ВИКЛАДАННЯ</w:t>
      </w:r>
      <w:r w:rsidR="00B44CDC">
        <w:rPr>
          <w:rFonts w:eastAsia="Times New Roman" w:cs="Times New Roman"/>
          <w:bCs/>
          <w:color w:val="000000"/>
          <w:sz w:val="24"/>
          <w:szCs w:val="28"/>
          <w:lang w:val="ru-RU" w:eastAsia="uk-UA"/>
        </w:rPr>
        <w:t xml:space="preserve"> ПРЕДМЕТІВ</w:t>
      </w:r>
    </w:p>
    <w:p w14:paraId="7AC38864" w14:textId="77777777" w:rsidR="00075A53" w:rsidRPr="00787FAA" w:rsidRDefault="00075A53" w:rsidP="00787FAA">
      <w:pPr>
        <w:spacing w:after="0" w:line="240" w:lineRule="auto"/>
        <w:ind w:left="720"/>
        <w:contextualSpacing/>
        <w:jc w:val="center"/>
        <w:rPr>
          <w:rFonts w:eastAsia="Times New Roman" w:cs="Times New Roman"/>
          <w:bCs/>
          <w:color w:val="000000"/>
          <w:sz w:val="24"/>
          <w:szCs w:val="28"/>
          <w:lang w:val="uk-UA" w:eastAsia="uk-UA"/>
        </w:rPr>
      </w:pPr>
    </w:p>
    <w:tbl>
      <w:tblPr>
        <w:tblW w:w="80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7"/>
        <w:gridCol w:w="2878"/>
        <w:gridCol w:w="3045"/>
      </w:tblGrid>
      <w:tr w:rsidR="00B44CDC" w:rsidRPr="00C76496" w14:paraId="5788EF18" w14:textId="77777777" w:rsidTr="00B44CDC">
        <w:trPr>
          <w:trHeight w:val="662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83048B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Портал превентивної освіти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248C5" w14:textId="77777777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Сервіс містить методичні розробки, які допоможуть провести цікавий урок, класну годину тощо. Зареєстровані читачі мають можливість завантажувати на свій комп’ютер матеріали інших користувачів, а також додавати на сайт власні розробки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BEAC92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76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http://autta.org.ua/</w:t>
              </w:r>
            </w:hyperlink>
          </w:p>
          <w:p w14:paraId="4CEF3262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 </w:t>
            </w:r>
          </w:p>
          <w:p w14:paraId="0F6CAF2C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 </w:t>
            </w:r>
          </w:p>
        </w:tc>
      </w:tr>
      <w:tr w:rsidR="00B44CDC" w:rsidRPr="00C76496" w14:paraId="01CE2AF4" w14:textId="77777777" w:rsidTr="00B44CDC">
        <w:trPr>
          <w:trHeight w:val="609"/>
        </w:trPr>
        <w:tc>
          <w:tcPr>
            <w:tcW w:w="21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949D4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Flinga</w:t>
            </w:r>
          </w:p>
        </w:tc>
        <w:tc>
          <w:tcPr>
            <w:tcW w:w="28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A22941" w14:textId="77777777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Інтерактивна дошка, яка дозволяє легко створювати онлайн-середовища для спільної роботи. На вибір надаються два середовища: середовище мозкового штурму (Flinga Wall); спільна дошка (Flinga Whiteboard). Можна робити записи та ставити вподобайки</w:t>
            </w:r>
          </w:p>
        </w:tc>
        <w:tc>
          <w:tcPr>
            <w:tcW w:w="30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550EB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77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https://flinga.fi/tools</w:t>
              </w:r>
            </w:hyperlink>
          </w:p>
        </w:tc>
      </w:tr>
      <w:tr w:rsidR="00B44CDC" w:rsidRPr="00C76496" w14:paraId="3BD9FC0D" w14:textId="77777777" w:rsidTr="00B44CDC">
        <w:trPr>
          <w:trHeight w:val="796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2957A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Linoit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D4410" w14:textId="705550CD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Онлайн дошка, за допомогою якої створюються полотна, на які кріпляться стікери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8E304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78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http://linoit.com/home</w:t>
              </w:r>
            </w:hyperlink>
          </w:p>
        </w:tc>
      </w:tr>
      <w:tr w:rsidR="00B44CDC" w:rsidRPr="00C76496" w14:paraId="44482561" w14:textId="77777777" w:rsidTr="00B44CDC">
        <w:trPr>
          <w:trHeight w:val="700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75245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lastRenderedPageBreak/>
              <w:t>FoxTools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BE8DA" w14:textId="77777777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Сайт, який допоможе згенерувати або прочитати QR-код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0A71E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79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http://foxtools.ru/QR</w:t>
              </w:r>
            </w:hyperlink>
          </w:p>
        </w:tc>
      </w:tr>
      <w:tr w:rsidR="00B44CDC" w:rsidRPr="00C76496" w14:paraId="06DA23AF" w14:textId="77777777" w:rsidTr="00B44CDC">
        <w:trPr>
          <w:trHeight w:val="700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EE144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Wordwall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4BE2E" w14:textId="77777777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Сервіс для створення інтерактивних і друкованих матеріалів. Інтерактивні вправи відтворюються на будь-якому пристрої, який має доступ до інтернету. Є можливість користуватися готовими шаблонами своїх колег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0A156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80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https://wordwall.net/</w:t>
              </w:r>
            </w:hyperlink>
          </w:p>
        </w:tc>
      </w:tr>
      <w:tr w:rsidR="00B44CDC" w:rsidRPr="00C76496" w14:paraId="47642893" w14:textId="77777777" w:rsidTr="00B44CDC">
        <w:trPr>
          <w:trHeight w:val="700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79B78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Kahoot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43734" w14:textId="7093F90C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Сервіс для створення інтерактивних завдань. Дозволяє створювати тести, опитування, вікторини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3697A4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81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https://kahoot.com/</w:t>
              </w:r>
            </w:hyperlink>
          </w:p>
        </w:tc>
      </w:tr>
      <w:tr w:rsidR="00B44CDC" w:rsidRPr="00C76496" w14:paraId="0C30EF4F" w14:textId="77777777" w:rsidTr="00B44CDC">
        <w:trPr>
          <w:trHeight w:val="700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55981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Coggle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79C5A" w14:textId="77777777" w:rsidR="00C76496" w:rsidRPr="00C76496" w:rsidRDefault="00C76496" w:rsidP="00B44CDC">
            <w:pPr>
              <w:spacing w:after="0" w:line="240" w:lineRule="auto"/>
              <w:ind w:left="236" w:hanging="142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 xml:space="preserve">  Сервіс для створення та спільного редагування ментальних карт. Підтримує використання зображень, індивідуальні кольорові схеми та можливість переглядати історію створення документа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61784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82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https://coggle.it/</w:t>
              </w:r>
            </w:hyperlink>
          </w:p>
        </w:tc>
      </w:tr>
      <w:tr w:rsidR="00B44CDC" w:rsidRPr="00C76496" w14:paraId="27D0EF03" w14:textId="77777777" w:rsidTr="00B44CDC">
        <w:trPr>
          <w:trHeight w:val="700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5960B2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 xml:space="preserve">Crosswordlabs 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F72F2" w14:textId="18D51EF9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Конструктор інтерактивних кросвордів з можливістю вбудовування в сайт або блог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95F11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83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https://crosswordlabs.com/</w:t>
              </w:r>
            </w:hyperlink>
          </w:p>
        </w:tc>
      </w:tr>
      <w:tr w:rsidR="00B44CDC" w:rsidRPr="00C76496" w14:paraId="298F863A" w14:textId="77777777" w:rsidTr="00B44CDC">
        <w:trPr>
          <w:trHeight w:val="700"/>
        </w:trPr>
        <w:tc>
          <w:tcPr>
            <w:tcW w:w="21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6E05C8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Mentimeter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08C45" w14:textId="77777777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Сервіс, який забезпечує миттєвий зворотний зв’язок від аудиторії. Його зручно використовувати для опитування як у режимі реального часу в аудиторії, так і віддалено. Він</w:t>
            </w:r>
          </w:p>
          <w:p w14:paraId="1971F8E7" w14:textId="77777777" w:rsidR="00C76496" w:rsidRPr="00C76496" w:rsidRDefault="00C76496" w:rsidP="00B44CDC">
            <w:pPr>
              <w:spacing w:after="0" w:line="240" w:lineRule="auto"/>
              <w:ind w:left="236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r w:rsidRPr="00C76496">
              <w:rPr>
                <w:rFonts w:eastAsia="Times New Roman" w:cs="Times New Roman"/>
                <w:color w:val="002060"/>
                <w:sz w:val="22"/>
                <w:lang w:val="uk-UA" w:eastAsia="uk-UA"/>
              </w:rPr>
              <w:t>доступний і на мобільних пристроях, і в електронному середовищі</w:t>
            </w:r>
          </w:p>
        </w:tc>
        <w:tc>
          <w:tcPr>
            <w:tcW w:w="3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6747C" w14:textId="77777777" w:rsidR="00C76496" w:rsidRPr="00C76496" w:rsidRDefault="00C76496" w:rsidP="00C76496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2060"/>
                <w:sz w:val="22"/>
                <w:lang w:eastAsia="uk-UA"/>
              </w:rPr>
            </w:pPr>
            <w:hyperlink r:id="rId84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uk-UA" w:eastAsia="uk-UA"/>
                </w:rPr>
                <w:t>https://www.mentimeter.co</w:t>
              </w:r>
            </w:hyperlink>
            <w:hyperlink r:id="rId85" w:history="1">
              <w:r w:rsidRPr="00C76496">
                <w:rPr>
                  <w:rStyle w:val="a3"/>
                  <w:rFonts w:eastAsia="Times New Roman" w:cs="Times New Roman"/>
                  <w:color w:val="002060"/>
                  <w:sz w:val="22"/>
                  <w:lang w:val="en-US" w:eastAsia="uk-UA"/>
                </w:rPr>
                <w:t>m</w:t>
              </w:r>
            </w:hyperlink>
            <w:r w:rsidRPr="00C76496">
              <w:rPr>
                <w:rFonts w:eastAsia="Times New Roman" w:cs="Times New Roman"/>
                <w:color w:val="002060"/>
                <w:sz w:val="22"/>
                <w:u w:val="single"/>
                <w:lang w:val="en-US" w:eastAsia="uk-UA"/>
              </w:rPr>
              <w:t xml:space="preserve"> </w:t>
            </w:r>
            <w:r w:rsidRPr="00C76496">
              <w:rPr>
                <w:rFonts w:eastAsia="Times New Roman" w:cs="Times New Roman"/>
                <w:color w:val="002060"/>
                <w:sz w:val="22"/>
                <w:u w:val="single"/>
                <w:lang w:val="uk-UA" w:eastAsia="uk-UA"/>
              </w:rPr>
              <w:t>/</w:t>
            </w:r>
          </w:p>
        </w:tc>
      </w:tr>
    </w:tbl>
    <w:p w14:paraId="606C89A6" w14:textId="77777777" w:rsidR="00787FAA" w:rsidRPr="00787FAA" w:rsidRDefault="00787FAA" w:rsidP="00787FAA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color w:val="000099"/>
          <w:szCs w:val="28"/>
          <w:lang w:val="ru-RU" w:eastAsia="uk-UA"/>
        </w:rPr>
      </w:pPr>
    </w:p>
    <w:p w14:paraId="7DCFEEF9" w14:textId="77777777" w:rsidR="00787FAA" w:rsidRPr="00787FAA" w:rsidRDefault="00787FAA" w:rsidP="00787FAA">
      <w:pPr>
        <w:shd w:val="clear" w:color="auto" w:fill="FFFFFF"/>
        <w:spacing w:after="200" w:line="276" w:lineRule="auto"/>
        <w:jc w:val="center"/>
        <w:rPr>
          <w:rFonts w:eastAsia="Calibri" w:cs="Calibri"/>
          <w:b/>
          <w:iCs/>
          <w:color w:val="000000"/>
          <w:shd w:val="clear" w:color="auto" w:fill="FFFFFF"/>
          <w:lang w:val="uk-UA"/>
        </w:rPr>
      </w:pPr>
      <w:r w:rsidRPr="00787FAA">
        <w:rPr>
          <w:rFonts w:eastAsia="Calibri" w:cs="Calibri"/>
          <w:iCs/>
          <w:color w:val="000000"/>
          <w:shd w:val="clear" w:color="auto" w:fill="FFFFFF"/>
          <w:lang w:val="uk-UA"/>
        </w:rPr>
        <w:t>ПІДВИЩЕННЯ КВАЛІФІКАЦІЇ ПЕДАГОГІЧНИХ ПРАЦІВНИКІВ</w:t>
      </w:r>
    </w:p>
    <w:p w14:paraId="2D0FB7D3" w14:textId="77777777" w:rsidR="00787FAA" w:rsidRPr="00787FAA" w:rsidRDefault="00787FAA" w:rsidP="00787FA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="Times New Roman"/>
          <w:color w:val="002060"/>
          <w:sz w:val="24"/>
          <w:szCs w:val="24"/>
          <w:lang w:val="uk-UA" w:eastAsia="uk-UA"/>
        </w:rPr>
      </w:pPr>
      <w:hyperlink r:id="rId86" w:history="1">
        <w:r w:rsidRPr="00787FAA">
          <w:rPr>
            <w:rFonts w:eastAsia="Times New Roman" w:cs="Times New Roman"/>
            <w:color w:val="002060"/>
            <w:sz w:val="24"/>
            <w:szCs w:val="24"/>
            <w:u w:val="single"/>
            <w:lang w:val="uk-UA" w:eastAsia="uk-UA"/>
          </w:rPr>
          <w:t>База даних програм підвищення кваліфікакції педагогічних працівників  КУ «ЦПРПП» Славутської міської ради (неформальна освіти)</w:t>
        </w:r>
      </w:hyperlink>
    </w:p>
    <w:p w14:paraId="4F0BECBF" w14:textId="77777777" w:rsidR="00787FAA" w:rsidRPr="00787FAA" w:rsidRDefault="00787FAA" w:rsidP="00787FAA">
      <w:pPr>
        <w:spacing w:after="200" w:line="276" w:lineRule="auto"/>
        <w:jc w:val="center"/>
        <w:rPr>
          <w:rFonts w:eastAsia="Calibri" w:cs="Calibri"/>
          <w:iCs/>
          <w:sz w:val="24"/>
          <w:szCs w:val="24"/>
          <w:shd w:val="clear" w:color="auto" w:fill="FFFFFF"/>
          <w:lang w:val="uk-UA"/>
        </w:rPr>
      </w:pPr>
    </w:p>
    <w:p w14:paraId="3102215D" w14:textId="77777777" w:rsidR="00080BAD" w:rsidRPr="00787FAA" w:rsidRDefault="00080BAD">
      <w:pPr>
        <w:rPr>
          <w:lang w:val="uk-UA"/>
        </w:rPr>
      </w:pPr>
    </w:p>
    <w:sectPr w:rsidR="00080BAD" w:rsidRPr="0078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199"/>
    <w:multiLevelType w:val="hybridMultilevel"/>
    <w:tmpl w:val="7C42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4E63"/>
    <w:multiLevelType w:val="hybridMultilevel"/>
    <w:tmpl w:val="CD363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40DF"/>
    <w:multiLevelType w:val="hybridMultilevel"/>
    <w:tmpl w:val="F4C01C08"/>
    <w:lvl w:ilvl="0" w:tplc="B4D86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E07A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ACC81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B45A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48FB0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06970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424F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3AC122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1C037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9A0772"/>
    <w:multiLevelType w:val="hybridMultilevel"/>
    <w:tmpl w:val="995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4623"/>
    <w:multiLevelType w:val="hybridMultilevel"/>
    <w:tmpl w:val="F2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B614C"/>
    <w:multiLevelType w:val="hybridMultilevel"/>
    <w:tmpl w:val="6732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7AC8"/>
    <w:multiLevelType w:val="hybridMultilevel"/>
    <w:tmpl w:val="3C0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768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85592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451694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699025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6773887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559970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5225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2711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D9"/>
    <w:rsid w:val="00075A53"/>
    <w:rsid w:val="00080BAD"/>
    <w:rsid w:val="00787FAA"/>
    <w:rsid w:val="00B44CDC"/>
    <w:rsid w:val="00C615D9"/>
    <w:rsid w:val="00C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D8B"/>
  <w15:chartTrackingRefBased/>
  <w15:docId w15:val="{C30BEFC5-FC91-4B20-BF17-80EF54F8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F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64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UA" w:eastAsia="ru-UA"/>
    </w:rPr>
  </w:style>
  <w:style w:type="character" w:styleId="a5">
    <w:name w:val="Unresolved Mention"/>
    <w:basedOn w:val="a0"/>
    <w:uiPriority w:val="99"/>
    <w:semiHidden/>
    <w:unhideWhenUsed/>
    <w:rsid w:val="00C7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ps.ligazakon.net/document/MUS7508" TargetMode="External"/><Relationship Id="rId21" Type="http://schemas.openxmlformats.org/officeDocument/2006/relationships/hyperlink" Target="https://drive.google.com/file/d/1nRn5fP3BdmmvknpV_V2-8Mb4XDp9cR4M/view" TargetMode="External"/><Relationship Id="rId42" Type="http://schemas.openxmlformats.org/officeDocument/2006/relationships/hyperlink" Target="https://znayshov.com/News/Details/hotuiemos_do_novoho_navchalnoho_roku._rozrobka_navchalnoi_prohramy" TargetMode="External"/><Relationship Id="rId47" Type="http://schemas.openxmlformats.org/officeDocument/2006/relationships/hyperlink" Target="https://lib.imzo.gov.ua/wa-data/public/site/books2/5kl-vidbyr/5kl_%D0%97%D0%91%D0%94_%D0%9E%D1%81%D0%B2%D1%96%D1%82%D0%B0_%D0%93%D1%83%D1%89%D0%B8%D0%BD%D0%B0.pdf" TargetMode="External"/><Relationship Id="rId63" Type="http://schemas.openxmlformats.org/officeDocument/2006/relationships/hyperlink" Target="http://inform1.yakistosviti.com.ua/zdorovia-dobrobut-bezpeka/5-klas" TargetMode="External"/><Relationship Id="rId68" Type="http://schemas.openxmlformats.org/officeDocument/2006/relationships/hyperlink" Target="http://inform1.yakistosviti.com.ua/zdorovia-dobrobut-bezpeka/5-klas" TargetMode="External"/><Relationship Id="rId84" Type="http://schemas.openxmlformats.org/officeDocument/2006/relationships/hyperlink" Target="https://www.mentimeter.com/" TargetMode="External"/><Relationship Id="rId16" Type="http://schemas.openxmlformats.org/officeDocument/2006/relationships/hyperlink" Target="https://mon.gov.ua/ua/osvita/zagalna-serednya-osvita/nova-ukrayinska-shkola/derzhavnij-standart-bazovoyi-serednoyi-osviti" TargetMode="External"/><Relationship Id="rId11" Type="http://schemas.openxmlformats.org/officeDocument/2006/relationships/hyperlink" Target="https://nus.org.ua/questions/yakym-maye-buty-ukryttya-v-shkoli-roz-yasnennya-osvitnogo-ombudsmena/" TargetMode="External"/><Relationship Id="rId32" Type="http://schemas.openxmlformats.org/officeDocument/2006/relationships/hyperlink" Target="https://docs.google.com/presentation/d/19_jXD93UNIytboFYIKj1q3x22dQ4IRvW/edit?usp=sharing&amp;ouid=115869744977459228285&amp;rtpof=true&amp;sd=true" TargetMode="External"/><Relationship Id="rId37" Type="http://schemas.openxmlformats.org/officeDocument/2006/relationships/hyperlink" Target="https://geographer.com.ua/content/kalendarno-tematychne-planuvannya-5-klas-20222023-nr-nush?fbclid=IwAR1QhK3ju5VPtuZ7fVM-5PSCPo6LehNGV7Ocq8g17cRRQHdGgLP3uOLFGGY" TargetMode="External"/><Relationship Id="rId53" Type="http://schemas.openxmlformats.org/officeDocument/2006/relationships/hyperlink" Target="http://yakistosviti.com.ua/uk/Zdorovia-dobrobut-bezpeka" TargetMode="External"/><Relationship Id="rId58" Type="http://schemas.openxmlformats.org/officeDocument/2006/relationships/hyperlink" Target="http://inform1.yakistosviti.com.ua/zdorovia-dobrobut-bezpeka/5-klas" TargetMode="External"/><Relationship Id="rId74" Type="http://schemas.openxmlformats.org/officeDocument/2006/relationships/hyperlink" Target="http://inform1.yakistosviti.com.ua/zdorovia-dobrobut-bezpeka/5-klas" TargetMode="External"/><Relationship Id="rId79" Type="http://schemas.openxmlformats.org/officeDocument/2006/relationships/hyperlink" Target="http://foxtools.ru/QR" TargetMode="External"/><Relationship Id="rId5" Type="http://schemas.openxmlformats.org/officeDocument/2006/relationships/hyperlink" Target="https://www.president.gov.ua/documents/642022-41397" TargetMode="External"/><Relationship Id="rId19" Type="http://schemas.openxmlformats.org/officeDocument/2006/relationships/hyperlink" Target="https://sqe.gov.ua/law/nakaz-derzhavnoi-sluzhbi-yakosti-osviti-64/" TargetMode="External"/><Relationship Id="rId14" Type="http://schemas.openxmlformats.org/officeDocument/2006/relationships/hyperlink" Target="https://www.kmu.gov.ua/npas/pro-deyaki-pitannya-derzhavnih-standartiv-povnoyi-zagalnoyi-serednoyi-osviti-i300920-898" TargetMode="External"/><Relationship Id="rId22" Type="http://schemas.openxmlformats.org/officeDocument/2006/relationships/hyperlink" Target="https://mon.gov.ua/ua/news/trivalist-navchalnogo-zanyattya-pid-chas-distancijnogo-formatu-lishayetsya-nezminnoyu-rozyasnennya-mon" TargetMode="External"/><Relationship Id="rId27" Type="http://schemas.openxmlformats.org/officeDocument/2006/relationships/hyperlink" Target="https://drive.google.com/file/d/183WADOO72RzTSiBDew9pw0ZKuIOJE2hu/view" TargetMode="External"/><Relationship Id="rId30" Type="http://schemas.openxmlformats.org/officeDocument/2006/relationships/hyperlink" Target="http://koippo.in.ua/arhiv/mvisnuk/mv_58.pdf" TargetMode="External"/><Relationship Id="rId35" Type="http://schemas.openxmlformats.org/officeDocument/2006/relationships/hyperlink" Target="https://nus.org.ua/articles/navchalna-programa-ne-maye-kopiyuvaty-modelnu-shho-spilnogo-j-riznogo-v-tsyh-programah/" TargetMode="External"/><Relationship Id="rId43" Type="http://schemas.openxmlformats.org/officeDocument/2006/relationships/hyperlink" Target="https://nus.org.ua/articles/navchalna-programa-ne-maye-kopiyuvaty-modelnu-shho-spilnogo-j-riznogo-v-tsyh-programah/" TargetMode="External"/><Relationship Id="rId48" Type="http://schemas.openxmlformats.org/officeDocument/2006/relationships/hyperlink" Target="http://yakistosviti.com.ua/uk/Zdorovia-dobrobut-bezpeka" TargetMode="External"/><Relationship Id="rId56" Type="http://schemas.openxmlformats.org/officeDocument/2006/relationships/hyperlink" Target="http://inform1.yakistosviti.com.ua/zdorovia-dobrobut-bezpeka/5-klas" TargetMode="External"/><Relationship Id="rId64" Type="http://schemas.openxmlformats.org/officeDocument/2006/relationships/hyperlink" Target="http://inform1.yakistosviti.com.ua/zdorovia-dobrobut-bezpeka/5-klas" TargetMode="External"/><Relationship Id="rId69" Type="http://schemas.openxmlformats.org/officeDocument/2006/relationships/hyperlink" Target="http://inform1.yakistosviti.com.ua/zdorovia-dobrobut-bezpeka/5-klas" TargetMode="External"/><Relationship Id="rId77" Type="http://schemas.openxmlformats.org/officeDocument/2006/relationships/hyperlink" Target="https://flinga.fi/tools" TargetMode="External"/><Relationship Id="rId8" Type="http://schemas.openxmlformats.org/officeDocument/2006/relationships/hyperlink" Target="http://osvita.ua/legislation/Ser_osv/86706/" TargetMode="External"/><Relationship Id="rId51" Type="http://schemas.openxmlformats.org/officeDocument/2006/relationships/hyperlink" Target="http://yakistosviti.com.ua/uk/Zdorovia-dobrobut-bezpeka" TargetMode="External"/><Relationship Id="rId72" Type="http://schemas.openxmlformats.org/officeDocument/2006/relationships/hyperlink" Target="http://inform1.yakistosviti.com.ua/zdorovia-dobrobut-bezpeka/5-klas" TargetMode="External"/><Relationship Id="rId80" Type="http://schemas.openxmlformats.org/officeDocument/2006/relationships/hyperlink" Target="https://wordwall.net/" TargetMode="External"/><Relationship Id="rId85" Type="http://schemas.openxmlformats.org/officeDocument/2006/relationships/hyperlink" Target="https://www.mentimete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195/2020" TargetMode="External"/><Relationship Id="rId17" Type="http://schemas.openxmlformats.org/officeDocument/2006/relationships/hyperlink" Target="https://nus.org.ua/wp-content/uploads/2021/08/Metodychni-rekomendatsiyi-pilotnym-shkolam.pdf" TargetMode="External"/><Relationship Id="rId25" Type="http://schemas.openxmlformats.org/officeDocument/2006/relationships/hyperlink" Target="https://drive.google.com/file/d/1381TZvLjBnjcsbpeDH_JvuhFYpwYt_cc/view" TargetMode="External"/><Relationship Id="rId33" Type="http://schemas.openxmlformats.org/officeDocument/2006/relationships/hyperlink" Target="https://docs.google.com/presentation/d/1CELs_rPUDVj71Y7pT2zKTGE0YBfxGDGO/edit?usp=sharing&amp;ouid=115869744977459228285&amp;rtpof=true&amp;sd=true" TargetMode="External"/><Relationship Id="rId38" Type="http://schemas.openxmlformats.org/officeDocument/2006/relationships/hyperlink" Target="https://znayshov.com/Books/Details/vstup_istoriia_hromadosvita/5klas/vstup_5kl_gisem_2022/1530" TargetMode="External"/><Relationship Id="rId46" Type="http://schemas.openxmlformats.org/officeDocument/2006/relationships/hyperlink" Target="https://lib.imzo.gov.ua/wa-data/public/site/books2/5kl-vidbyr/5kl_%D0%97%D0%91%D0%94_%D0%9E%D1%81%D0%B2%D1%96%D1%82%D0%B0_%D0%93%D1%83%D1%89%D0%B8%D0%BD%D0%B0.pdf" TargetMode="External"/><Relationship Id="rId59" Type="http://schemas.openxmlformats.org/officeDocument/2006/relationships/hyperlink" Target="http://inform1.yakistosviti.com.ua/zdorovia-dobrobut-bezpeka/5-klas" TargetMode="External"/><Relationship Id="rId67" Type="http://schemas.openxmlformats.org/officeDocument/2006/relationships/hyperlink" Target="http://inform1.yakistosviti.com.ua/zdorovia-dobrobut-bezpeka/5-klas" TargetMode="External"/><Relationship Id="rId20" Type="http://schemas.openxmlformats.org/officeDocument/2006/relationships/hyperlink" Target="https://drive.google.com/file/d/1gCY8mn_OF4DiiZCnofO7C1XNAIqH6LqA/view" TargetMode="External"/><Relationship Id="rId41" Type="http://schemas.openxmlformats.org/officeDocument/2006/relationships/hyperlink" Target="https://www.youtube.com/watch?v=BGdZFyZkx4s" TargetMode="External"/><Relationship Id="rId54" Type="http://schemas.openxmlformats.org/officeDocument/2006/relationships/hyperlink" Target="http://yakistosviti.com.ua/uk/Zdorovia-dobrobut-bezpeka" TargetMode="External"/><Relationship Id="rId62" Type="http://schemas.openxmlformats.org/officeDocument/2006/relationships/hyperlink" Target="http://inform1.yakistosviti.com.ua/zdorovia-dobrobut-bezpeka/5-klas" TargetMode="External"/><Relationship Id="rId70" Type="http://schemas.openxmlformats.org/officeDocument/2006/relationships/hyperlink" Target="http://inform1.yakistosviti.com.ua/zdorovia-dobrobut-bezpeka/5-klas" TargetMode="External"/><Relationship Id="rId75" Type="http://schemas.openxmlformats.org/officeDocument/2006/relationships/hyperlink" Target="http://inform1.yakistosviti.com.ua/zdorovia-dobrobut-bezpeka/5-klas" TargetMode="External"/><Relationship Id="rId83" Type="http://schemas.openxmlformats.org/officeDocument/2006/relationships/hyperlink" Target="https://crosswordlabs.com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86764/" TargetMode="External"/><Relationship Id="rId15" Type="http://schemas.openxmlformats.org/officeDocument/2006/relationships/hyperlink" Target="https://mon.gov.ua/ua/osvita/zagalna-serednya-osvita/nova-ukrayinska-shkola/derzhavnij-standart-bazovoyi-serednoyi-osviti" TargetMode="External"/><Relationship Id="rId23" Type="http://schemas.openxmlformats.org/officeDocument/2006/relationships/hyperlink" Target="http://osvita.ua/legislation/Ser_osv/87019/" TargetMode="External"/><Relationship Id="rId28" Type="http://schemas.openxmlformats.org/officeDocument/2006/relationships/hyperlink" Target="https://vseosvita.ua/news/klasnyi-kerivnyk-nush-alhorytm-uspikhu-ta-rozviazannia-problem-47559.html" TargetMode="External"/><Relationship Id="rId36" Type="http://schemas.openxmlformats.org/officeDocument/2006/relationships/hyperlink" Target="https://www.geneza.ua/product/1089" TargetMode="External"/><Relationship Id="rId49" Type="http://schemas.openxmlformats.org/officeDocument/2006/relationships/hyperlink" Target="http://yakistosviti.com.ua/uk/Zdorovia-dobrobut-bezpeka" TargetMode="External"/><Relationship Id="rId57" Type="http://schemas.openxmlformats.org/officeDocument/2006/relationships/hyperlink" Target="http://inform1.yakistosviti.com.ua/zdorovia-dobrobut-bezpeka/5-klas" TargetMode="External"/><Relationship Id="rId10" Type="http://schemas.openxmlformats.org/officeDocument/2006/relationships/hyperlink" Target="https://courses.prometheus.org.ua/courses/course-v1:UDA+PRE101+2022_T2/about" TargetMode="External"/><Relationship Id="rId31" Type="http://schemas.openxmlformats.org/officeDocument/2006/relationships/hyperlink" Target="http://oipopp.ed-sp.net/public/pg_magazine/pdf/1_2_2022.pdf" TargetMode="External"/><Relationship Id="rId44" Type="http://schemas.openxmlformats.org/officeDocument/2006/relationships/hyperlink" Target="https://lib.imzo.gov.ua/wa-data/public/site/books2/5kl-vidbyr/5kl_%D0%97%D0%91%D0%94_%D0%9E%D1%81%D0%B2%D1%96%D1%82%D0%B0_%D0%93%D1%83%D1%89%D0%B8%D0%BD%D0%B0.pdf" TargetMode="External"/><Relationship Id="rId52" Type="http://schemas.openxmlformats.org/officeDocument/2006/relationships/hyperlink" Target="http://yakistosviti.com.ua/uk/Zdorovia-dobrobut-bezpeka" TargetMode="External"/><Relationship Id="rId60" Type="http://schemas.openxmlformats.org/officeDocument/2006/relationships/hyperlink" Target="http://inform1.yakistosviti.com.ua/zdorovia-dobrobut-bezpeka/5-klas" TargetMode="External"/><Relationship Id="rId65" Type="http://schemas.openxmlformats.org/officeDocument/2006/relationships/hyperlink" Target="http://inform1.yakistosviti.com.ua/zdorovia-dobrobut-bezpeka/5-klas" TargetMode="External"/><Relationship Id="rId73" Type="http://schemas.openxmlformats.org/officeDocument/2006/relationships/hyperlink" Target="http://inform1.yakistosviti.com.ua/zdorovia-dobrobut-bezpeka/5-klas" TargetMode="External"/><Relationship Id="rId78" Type="http://schemas.openxmlformats.org/officeDocument/2006/relationships/hyperlink" Target="http://linoit.com/home" TargetMode="External"/><Relationship Id="rId81" Type="http://schemas.openxmlformats.org/officeDocument/2006/relationships/hyperlink" Target="https://kahoot.com/" TargetMode="External"/><Relationship Id="rId86" Type="http://schemas.openxmlformats.org/officeDocument/2006/relationships/hyperlink" Target="https://drive.google.com/file/d/1WwhpGypm9f9gfyspVtEmWii5ZSfMhyuz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bezpechne-osvitnye-seredovishe-yak-diyati-vchitelyam-pid-chas-zanyat-pri-ogoloshenni-signalu-povitryana-trivoga" TargetMode="External"/><Relationship Id="rId13" Type="http://schemas.openxmlformats.org/officeDocument/2006/relationships/hyperlink" Target="https://zakon.rada.gov.ua/laws/show/530-2018-%D1%80" TargetMode="External"/><Relationship Id="rId18" Type="http://schemas.openxmlformats.org/officeDocument/2006/relationships/hyperlink" Target="https://osvita.ua/legislation/Ser_osv/80696/" TargetMode="External"/><Relationship Id="rId39" Type="http://schemas.openxmlformats.org/officeDocument/2006/relationships/hyperlink" Target="https://imzo.gov.ua/2022/04/06/v-instytuti-modernizatsii-zmistu-osvity-pidhotovleno-resurs-navchal-no-metodychna-skarbnytsia-nush-5-6-klasy/" TargetMode="External"/><Relationship Id="rId34" Type="http://schemas.openxmlformats.org/officeDocument/2006/relationships/hyperlink" Target="https://www.youtube.com/watch?v=GViwspwawi0" TargetMode="External"/><Relationship Id="rId50" Type="http://schemas.openxmlformats.org/officeDocument/2006/relationships/hyperlink" Target="http://yakistosviti.com.ua/uk/Zdorovia-dobrobut-bezpeka" TargetMode="External"/><Relationship Id="rId55" Type="http://schemas.openxmlformats.org/officeDocument/2006/relationships/hyperlink" Target="http://inform1.yakistosviti.com.ua/zdorovia-dobrobut-bezpeka/5-klas" TargetMode="External"/><Relationship Id="rId76" Type="http://schemas.openxmlformats.org/officeDocument/2006/relationships/hyperlink" Target="http://autta.org.ua/" TargetMode="External"/><Relationship Id="rId7" Type="http://schemas.openxmlformats.org/officeDocument/2006/relationships/hyperlink" Target="http://osvita.ua/legislation/Ser_osv/86746/" TargetMode="External"/><Relationship Id="rId71" Type="http://schemas.openxmlformats.org/officeDocument/2006/relationships/hyperlink" Target="http://inform1.yakistosviti.com.ua/zdorovia-dobrobut-bezpeka/5-kl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znayshov.com/News/Details/metodychni_putivnyky_nush" TargetMode="External"/><Relationship Id="rId24" Type="http://schemas.openxmlformats.org/officeDocument/2006/relationships/hyperlink" Target="https://drive.google.com/file/d/1wgDKCZhSjxiK9zWnXGyiUchH3yZbq5yo/view" TargetMode="External"/><Relationship Id="rId40" Type="http://schemas.openxmlformats.org/officeDocument/2006/relationships/hyperlink" Target="https://hoippo.km.ua/wp-content/uploads/2022/05/Zbirnyk04-05-22.pdf" TargetMode="External"/><Relationship Id="rId45" Type="http://schemas.openxmlformats.org/officeDocument/2006/relationships/hyperlink" Target="https://lib.imzo.gov.ua/wa-data/public/site/books2/5kl-vidbyr/5kl_%D0%97%D0%91%D0%94_%D0%9E%D1%81%D0%B2%D1%96%D1%82%D0%B0_%D0%93%D1%83%D1%89%D0%B8%D0%BD%D0%B0.pdf" TargetMode="External"/><Relationship Id="rId66" Type="http://schemas.openxmlformats.org/officeDocument/2006/relationships/hyperlink" Target="http://inform1.yakistosviti.com.ua/zdorovia-dobrobut-bezpeka/5-klas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inform1.yakistosviti.com.ua/zdorovia-dobrobut-bezpeka/5-klas" TargetMode="External"/><Relationship Id="rId82" Type="http://schemas.openxmlformats.org/officeDocument/2006/relationships/hyperlink" Target="https://coggle.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2022-08-23T05:41:00Z</dcterms:created>
  <dcterms:modified xsi:type="dcterms:W3CDTF">2022-08-23T05:59:00Z</dcterms:modified>
</cp:coreProperties>
</file>