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EAEC" w14:textId="28203A29" w:rsidR="00633E29" w:rsidRPr="00633E29" w:rsidRDefault="00633E29" w:rsidP="00633E29">
      <w:pPr>
        <w:shd w:val="clear" w:color="auto" w:fill="FFFFFF"/>
        <w:spacing w:after="210" w:line="276" w:lineRule="auto"/>
        <w:jc w:val="center"/>
        <w:rPr>
          <w:rFonts w:eastAsia="Times New Roman" w:cs="Times New Roman"/>
          <w:b/>
          <w:bCs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b/>
          <w:bCs/>
          <w:color w:val="000000"/>
          <w:szCs w:val="28"/>
          <w:lang w:val="ru-UA" w:eastAsia="ru-UA"/>
        </w:rPr>
        <w:t>МІНІСТЕРСТВО ОСВІТИ І НАУКИ УКРАЇНИ</w:t>
      </w:r>
      <w:r w:rsidRPr="00633E29">
        <w:rPr>
          <w:rFonts w:eastAsia="Times New Roman" w:cs="Times New Roman"/>
          <w:b/>
          <w:bCs/>
          <w:color w:val="000000"/>
          <w:szCs w:val="28"/>
          <w:lang w:val="uk-UA" w:eastAsia="ru-UA"/>
        </w:rPr>
        <w:t xml:space="preserve">                                         </w:t>
      </w:r>
      <w:r w:rsidRPr="00633E29">
        <w:rPr>
          <w:rFonts w:eastAsia="Times New Roman" w:cs="Times New Roman"/>
          <w:b/>
          <w:bCs/>
          <w:color w:val="000000"/>
          <w:szCs w:val="28"/>
          <w:lang w:val="ru-UA" w:eastAsia="ru-UA"/>
        </w:rPr>
        <w:t>МІНІСТЕРСТВО МОЛОДІ ТА СПОРТУ УКРАЇНИ</w:t>
      </w:r>
    </w:p>
    <w:p w14:paraId="4B5307AC" w14:textId="77777777" w:rsidR="00633E29" w:rsidRPr="00633E29" w:rsidRDefault="00633E29" w:rsidP="00633E29">
      <w:pPr>
        <w:shd w:val="clear" w:color="auto" w:fill="FFFFFF"/>
        <w:spacing w:after="210" w:line="276" w:lineRule="auto"/>
        <w:jc w:val="center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>НАКАЗ</w:t>
      </w:r>
    </w:p>
    <w:p w14:paraId="4B5A2434" w14:textId="4C9E7E56" w:rsidR="00633E29" w:rsidRPr="00633E29" w:rsidRDefault="00633E29" w:rsidP="00633E29">
      <w:pPr>
        <w:shd w:val="clear" w:color="auto" w:fill="FFFFFF"/>
        <w:spacing w:after="21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№ 1141/4088 </w:t>
      </w:r>
      <w:r w:rsidRPr="00633E29">
        <w:rPr>
          <w:rFonts w:eastAsia="Times New Roman" w:cs="Times New Roman"/>
          <w:color w:val="000000"/>
          <w:szCs w:val="28"/>
          <w:lang w:val="uk-UA" w:eastAsia="ru-UA"/>
        </w:rPr>
        <w:t xml:space="preserve">                                                                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від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27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жовтня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2021 року</w:t>
      </w:r>
    </w:p>
    <w:p w14:paraId="5C2BCD1C" w14:textId="6C841920" w:rsidR="00633E29" w:rsidRPr="00633E29" w:rsidRDefault="00633E29" w:rsidP="00633E29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</w:pPr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Про </w:t>
      </w:r>
      <w:proofErr w:type="spellStart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затвердження</w:t>
      </w:r>
      <w:proofErr w:type="spellEnd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Концепції</w:t>
      </w:r>
      <w:proofErr w:type="spellEnd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br/>
      </w:r>
      <w:proofErr w:type="spellStart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розвитку</w:t>
      </w:r>
      <w:proofErr w:type="spellEnd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щоденного</w:t>
      </w:r>
      <w:proofErr w:type="spellEnd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спорту</w:t>
      </w:r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br/>
        <w:t xml:space="preserve">в закладах </w:t>
      </w:r>
      <w:proofErr w:type="spellStart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освіти</w:t>
      </w:r>
      <w:proofErr w:type="spellEnd"/>
    </w:p>
    <w:p w14:paraId="22C4C9C0" w14:textId="77777777" w:rsidR="00633E29" w:rsidRPr="00633E29" w:rsidRDefault="00633E29" w:rsidP="00633E29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val="ru-UA" w:eastAsia="ru-UA"/>
        </w:rPr>
      </w:pPr>
    </w:p>
    <w:p w14:paraId="17688C6E" w14:textId="77777777" w:rsidR="00633E29" w:rsidRPr="00633E29" w:rsidRDefault="00633E29" w:rsidP="00633E29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На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виконання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пункту 624 Плану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пріоритетних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дій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Уряду на 2021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рік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затвердженого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розпорядженням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Кабінету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Міністрів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України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від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24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березня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2021 року </w:t>
      </w:r>
      <w:hyperlink r:id="rId5" w:history="1"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>№ 276-р</w:t>
        </w:r>
      </w:hyperlink>
      <w:r w:rsidRPr="00633E29">
        <w:rPr>
          <w:rFonts w:eastAsia="Times New Roman" w:cs="Times New Roman"/>
          <w:color w:val="000000"/>
          <w:szCs w:val="28"/>
          <w:lang w:val="ru-UA" w:eastAsia="ru-UA"/>
        </w:rPr>
        <w:t>, НАКАЗУЄМО:</w:t>
      </w:r>
    </w:p>
    <w:p w14:paraId="20E028F6" w14:textId="77777777" w:rsidR="00633E29" w:rsidRPr="00633E29" w:rsidRDefault="00633E29" w:rsidP="00633E29">
      <w:pPr>
        <w:shd w:val="clear" w:color="auto" w:fill="FFFFFF"/>
        <w:spacing w:after="21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1.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Затвердити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Концепцію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розвитку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щоденного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спорту в закладах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що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додається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.</w:t>
      </w:r>
    </w:p>
    <w:p w14:paraId="52902667" w14:textId="77777777" w:rsidR="00633E29" w:rsidRPr="00633E29" w:rsidRDefault="00633E29" w:rsidP="00633E29">
      <w:pPr>
        <w:shd w:val="clear" w:color="auto" w:fill="FFFFFF"/>
        <w:spacing w:after="21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2.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Міністерству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науки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України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:</w:t>
      </w:r>
    </w:p>
    <w:p w14:paraId="7F1E30BB" w14:textId="77777777" w:rsidR="00633E29" w:rsidRPr="00633E29" w:rsidRDefault="00633E29" w:rsidP="00633E29">
      <w:pPr>
        <w:numPr>
          <w:ilvl w:val="0"/>
          <w:numId w:val="2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забезпечити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подання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в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установленому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порядку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цього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наказу на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державну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реєстрацію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до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Міністерства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юстиції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України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444064AD" w14:textId="77777777" w:rsidR="00633E29" w:rsidRPr="00633E29" w:rsidRDefault="00633E29" w:rsidP="00633E29">
      <w:pPr>
        <w:numPr>
          <w:ilvl w:val="0"/>
          <w:numId w:val="2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спільно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Міністерством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молоді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спорту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України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розробити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затвердити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в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шестимісячний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строк план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заходів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щодо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реалізації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Концепції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.</w:t>
      </w:r>
    </w:p>
    <w:p w14:paraId="75632CAB" w14:textId="77777777" w:rsidR="00633E29" w:rsidRPr="00633E29" w:rsidRDefault="00633E29" w:rsidP="00633E29">
      <w:pPr>
        <w:shd w:val="clear" w:color="auto" w:fill="FFFFFF"/>
        <w:spacing w:after="21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3.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Відділу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преси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інформації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Міністерства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науки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України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відділу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взаємодії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громадськістю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засобами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масової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інформації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Міністерства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молоді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спорту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України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забезпечити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оприлюднення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цього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наказу на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офіційних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вебсайтах.</w:t>
      </w:r>
    </w:p>
    <w:p w14:paraId="78B58491" w14:textId="77777777" w:rsidR="00633E29" w:rsidRPr="00633E29" w:rsidRDefault="00633E29" w:rsidP="00633E29">
      <w:pPr>
        <w:shd w:val="clear" w:color="auto" w:fill="FFFFFF"/>
        <w:spacing w:after="21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4.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Цей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наказ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набирає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чинності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01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січня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2022 року.</w:t>
      </w:r>
    </w:p>
    <w:p w14:paraId="66ABB6F8" w14:textId="77777777" w:rsidR="00633E29" w:rsidRPr="00633E29" w:rsidRDefault="00633E29" w:rsidP="00633E29">
      <w:pPr>
        <w:shd w:val="clear" w:color="auto" w:fill="FFFFFF"/>
        <w:spacing w:after="21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5. Контроль за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виконанням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цього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наказу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покласти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на заступника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Міністра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науки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України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заступника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Міністра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молоді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спорту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України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згідно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розподілом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функціональних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обов'язків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.</w:t>
      </w:r>
    </w:p>
    <w:p w14:paraId="64973184" w14:textId="77777777" w:rsidR="00633E29" w:rsidRPr="00633E29" w:rsidRDefault="00633E29" w:rsidP="00633E29">
      <w:pPr>
        <w:shd w:val="clear" w:color="auto" w:fill="FFFFFF"/>
        <w:spacing w:after="21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Міністерство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науки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України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                             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Сергій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Шкарлет</w:t>
      </w:r>
      <w:proofErr w:type="spellEnd"/>
    </w:p>
    <w:p w14:paraId="17538499" w14:textId="77777777" w:rsidR="00633E29" w:rsidRPr="00633E29" w:rsidRDefault="00633E29" w:rsidP="00633E29">
      <w:pPr>
        <w:shd w:val="clear" w:color="auto" w:fill="FFFFFF"/>
        <w:spacing w:after="21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Міністерство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молоді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спорту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України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                      Вадим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Гутцайт</w:t>
      </w:r>
      <w:proofErr w:type="spellEnd"/>
    </w:p>
    <w:p w14:paraId="7BE0FDD2" w14:textId="77777777" w:rsidR="00633E29" w:rsidRDefault="00633E29" w:rsidP="00633E29">
      <w:pPr>
        <w:shd w:val="clear" w:color="auto" w:fill="FFFFFF"/>
        <w:spacing w:after="0" w:line="276" w:lineRule="auto"/>
        <w:jc w:val="right"/>
        <w:rPr>
          <w:rFonts w:eastAsia="Times New Roman" w:cs="Times New Roman"/>
          <w:color w:val="000000"/>
          <w:szCs w:val="28"/>
          <w:lang w:val="ru-UA" w:eastAsia="ru-UA"/>
        </w:rPr>
      </w:pPr>
    </w:p>
    <w:p w14:paraId="35EE6BDE" w14:textId="77777777" w:rsidR="00633E29" w:rsidRDefault="00633E29" w:rsidP="00633E29">
      <w:pPr>
        <w:shd w:val="clear" w:color="auto" w:fill="FFFFFF"/>
        <w:spacing w:after="0" w:line="276" w:lineRule="auto"/>
        <w:jc w:val="right"/>
        <w:rPr>
          <w:rFonts w:eastAsia="Times New Roman" w:cs="Times New Roman"/>
          <w:color w:val="000000"/>
          <w:szCs w:val="28"/>
          <w:lang w:val="ru-UA" w:eastAsia="ru-UA"/>
        </w:rPr>
      </w:pPr>
    </w:p>
    <w:p w14:paraId="01834FB8" w14:textId="77640664" w:rsidR="00633E29" w:rsidRDefault="00633E29" w:rsidP="00633E29">
      <w:pPr>
        <w:shd w:val="clear" w:color="auto" w:fill="FFFFFF"/>
        <w:spacing w:after="0" w:line="276" w:lineRule="auto"/>
        <w:jc w:val="right"/>
        <w:rPr>
          <w:rFonts w:eastAsia="Times New Roman" w:cs="Times New Roman"/>
          <w:color w:val="000000"/>
          <w:szCs w:val="28"/>
          <w:lang w:val="ru-UA" w:eastAsia="ru-UA"/>
        </w:rPr>
      </w:pPr>
    </w:p>
    <w:p w14:paraId="53562DA4" w14:textId="77777777" w:rsidR="00633E29" w:rsidRDefault="00633E29" w:rsidP="00633E29">
      <w:pPr>
        <w:shd w:val="clear" w:color="auto" w:fill="FFFFFF"/>
        <w:spacing w:after="0" w:line="276" w:lineRule="auto"/>
        <w:jc w:val="right"/>
        <w:rPr>
          <w:rFonts w:eastAsia="Times New Roman" w:cs="Times New Roman"/>
          <w:color w:val="000000"/>
          <w:szCs w:val="28"/>
          <w:lang w:val="ru-UA" w:eastAsia="ru-UA"/>
        </w:rPr>
      </w:pPr>
    </w:p>
    <w:p w14:paraId="7A12ADC8" w14:textId="16ACE2BE" w:rsidR="00633E29" w:rsidRPr="00633E29" w:rsidRDefault="00633E29" w:rsidP="00633E29">
      <w:pPr>
        <w:shd w:val="clear" w:color="auto" w:fill="FFFFFF"/>
        <w:spacing w:after="0" w:line="276" w:lineRule="auto"/>
        <w:jc w:val="right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lastRenderedPageBreak/>
        <w:t>ЗАТВЕРДЖЕНО</w:t>
      </w:r>
      <w:r w:rsidRPr="00633E29">
        <w:rPr>
          <w:rFonts w:eastAsia="Times New Roman" w:cs="Times New Roman"/>
          <w:color w:val="000000"/>
          <w:szCs w:val="28"/>
          <w:lang w:val="ru-UA" w:eastAsia="ru-UA"/>
        </w:rPr>
        <w:br/>
      </w:r>
      <w:r w:rsidRPr="00633E29">
        <w:rPr>
          <w:rFonts w:eastAsia="Times New Roman" w:cs="Times New Roman"/>
          <w:color w:val="000000"/>
          <w:sz w:val="24"/>
          <w:szCs w:val="24"/>
          <w:lang w:val="ru-UA" w:eastAsia="ru-UA"/>
        </w:rPr>
        <w:t xml:space="preserve">Наказ </w:t>
      </w:r>
      <w:proofErr w:type="spellStart"/>
      <w:r w:rsidRPr="00633E29">
        <w:rPr>
          <w:rFonts w:eastAsia="Times New Roman" w:cs="Times New Roman"/>
          <w:color w:val="000000"/>
          <w:sz w:val="24"/>
          <w:szCs w:val="24"/>
          <w:lang w:val="ru-UA" w:eastAsia="ru-UA"/>
        </w:rPr>
        <w:t>Міністерства</w:t>
      </w:r>
      <w:proofErr w:type="spellEnd"/>
      <w:r w:rsidRPr="00633E29">
        <w:rPr>
          <w:rFonts w:eastAsia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 w:val="24"/>
          <w:szCs w:val="24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 w:val="24"/>
          <w:szCs w:val="24"/>
          <w:lang w:val="ru-UA" w:eastAsia="ru-UA"/>
        </w:rPr>
        <w:t xml:space="preserve"> і науки </w:t>
      </w:r>
      <w:proofErr w:type="spellStart"/>
      <w:r w:rsidRPr="00633E29">
        <w:rPr>
          <w:rFonts w:eastAsia="Times New Roman" w:cs="Times New Roman"/>
          <w:color w:val="000000"/>
          <w:sz w:val="24"/>
          <w:szCs w:val="24"/>
          <w:lang w:val="ru-UA" w:eastAsia="ru-UA"/>
        </w:rPr>
        <w:t>України</w:t>
      </w:r>
      <w:proofErr w:type="spellEnd"/>
      <w:r w:rsidRPr="00633E29">
        <w:rPr>
          <w:rFonts w:eastAsia="Times New Roman" w:cs="Times New Roman"/>
          <w:color w:val="000000"/>
          <w:sz w:val="24"/>
          <w:szCs w:val="24"/>
          <w:lang w:val="ru-UA" w:eastAsia="ru-UA"/>
        </w:rPr>
        <w:t>,</w:t>
      </w:r>
      <w:r w:rsidRPr="00633E29">
        <w:rPr>
          <w:rFonts w:eastAsia="Times New Roman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33E29">
        <w:rPr>
          <w:rFonts w:eastAsia="Times New Roman" w:cs="Times New Roman"/>
          <w:color w:val="000000"/>
          <w:sz w:val="24"/>
          <w:szCs w:val="24"/>
          <w:lang w:val="ru-UA" w:eastAsia="ru-UA"/>
        </w:rPr>
        <w:t>Міністерства</w:t>
      </w:r>
      <w:proofErr w:type="spellEnd"/>
      <w:r w:rsidRPr="00633E29">
        <w:rPr>
          <w:rFonts w:eastAsia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 w:val="24"/>
          <w:szCs w:val="24"/>
          <w:lang w:val="ru-UA" w:eastAsia="ru-UA"/>
        </w:rPr>
        <w:t>молоді</w:t>
      </w:r>
      <w:proofErr w:type="spellEnd"/>
      <w:r w:rsidRPr="00633E29">
        <w:rPr>
          <w:rFonts w:eastAsia="Times New Roman" w:cs="Times New Roman"/>
          <w:color w:val="000000"/>
          <w:sz w:val="24"/>
          <w:szCs w:val="24"/>
          <w:lang w:val="ru-UA" w:eastAsia="ru-UA"/>
        </w:rPr>
        <w:t xml:space="preserve"> та спорту </w:t>
      </w:r>
      <w:proofErr w:type="spellStart"/>
      <w:r w:rsidRPr="00633E29">
        <w:rPr>
          <w:rFonts w:eastAsia="Times New Roman" w:cs="Times New Roman"/>
          <w:color w:val="000000"/>
          <w:sz w:val="24"/>
          <w:szCs w:val="24"/>
          <w:lang w:val="ru-UA" w:eastAsia="ru-UA"/>
        </w:rPr>
        <w:t>України</w:t>
      </w:r>
      <w:proofErr w:type="spellEnd"/>
      <w:r w:rsidRPr="00633E29">
        <w:rPr>
          <w:rFonts w:eastAsia="Times New Roman" w:cs="Times New Roman"/>
          <w:color w:val="000000"/>
          <w:sz w:val="24"/>
          <w:szCs w:val="24"/>
          <w:lang w:val="ru-UA" w:eastAsia="ru-UA"/>
        </w:rPr>
        <w:br/>
        <w:t xml:space="preserve">27 </w:t>
      </w:r>
      <w:proofErr w:type="spellStart"/>
      <w:r w:rsidRPr="00633E29">
        <w:rPr>
          <w:rFonts w:eastAsia="Times New Roman" w:cs="Times New Roman"/>
          <w:color w:val="000000"/>
          <w:sz w:val="24"/>
          <w:szCs w:val="24"/>
          <w:lang w:val="ru-UA" w:eastAsia="ru-UA"/>
        </w:rPr>
        <w:t>жовтня</w:t>
      </w:r>
      <w:proofErr w:type="spellEnd"/>
      <w:r w:rsidRPr="00633E29">
        <w:rPr>
          <w:rFonts w:eastAsia="Times New Roman" w:cs="Times New Roman"/>
          <w:color w:val="000000"/>
          <w:sz w:val="24"/>
          <w:szCs w:val="24"/>
          <w:lang w:val="ru-UA" w:eastAsia="ru-UA"/>
        </w:rPr>
        <w:t xml:space="preserve"> 2021 року № 1141/4088</w:t>
      </w:r>
    </w:p>
    <w:p w14:paraId="39A1C772" w14:textId="77777777" w:rsidR="00633E29" w:rsidRPr="00633E29" w:rsidRDefault="00633E29" w:rsidP="00633E29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КОНЦЕПЦІЯ</w:t>
      </w:r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br/>
      </w:r>
      <w:proofErr w:type="spellStart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розвитку</w:t>
      </w:r>
      <w:proofErr w:type="spellEnd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щоденного</w:t>
      </w:r>
      <w:proofErr w:type="spellEnd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спорту в закладах </w:t>
      </w:r>
      <w:proofErr w:type="spellStart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освіти</w:t>
      </w:r>
      <w:proofErr w:type="spellEnd"/>
    </w:p>
    <w:p w14:paraId="0E6D2893" w14:textId="77777777" w:rsidR="00633E29" w:rsidRPr="00633E29" w:rsidRDefault="00633E29" w:rsidP="00633E29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І. </w:t>
      </w:r>
      <w:proofErr w:type="spellStart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Загальна</w:t>
      </w:r>
      <w:proofErr w:type="spellEnd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частина</w:t>
      </w:r>
      <w:proofErr w:type="spellEnd"/>
    </w:p>
    <w:p w14:paraId="0CBA3FCF" w14:textId="77777777" w:rsidR="00633E29" w:rsidRPr="00633E29" w:rsidRDefault="00633E29" w:rsidP="00633E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1. З метою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створення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для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здобувачів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належних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умов для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заняття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руховою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активністю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формування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ставлення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до занять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культурою і спортом як до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важливої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складової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здорового способу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життя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відповідно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до пункту 624 Плану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пріоритетних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дій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Уряду на 2021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рік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затвердженого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розпорядженням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Кабінету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Міністрів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України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від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24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березня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2021 року </w:t>
      </w:r>
      <w:hyperlink r:id="rId6" w:history="1"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>№ 276-р</w:t>
        </w:r>
      </w:hyperlink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передбачено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затвердження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Концепції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розвитку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щоденного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спорту в закладах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.</w:t>
      </w:r>
    </w:p>
    <w:p w14:paraId="602EA8B6" w14:textId="77777777" w:rsidR="00633E29" w:rsidRPr="00633E29" w:rsidRDefault="00633E29" w:rsidP="00633E2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2.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Фізична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культура 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сфері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базується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на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державних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стандартах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спрямованих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на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забезпечення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науково-обґрунтованих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норм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рухової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активності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здобувачів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урахуванням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стану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їхнього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здоров'я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рівня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психічного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розвитку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розроблених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відповідно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до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законів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України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«Про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культуру і спорт», </w:t>
      </w:r>
      <w:hyperlink r:id="rId7" w:history="1"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 xml:space="preserve">«Про </w:t>
        </w:r>
        <w:proofErr w:type="spellStart"/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>освіту</w:t>
        </w:r>
        <w:proofErr w:type="spellEnd"/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>»</w:t>
        </w:r>
      </w:hyperlink>
      <w:r w:rsidRPr="00633E29">
        <w:rPr>
          <w:rFonts w:eastAsia="Times New Roman" w:cs="Times New Roman"/>
          <w:color w:val="000000"/>
          <w:szCs w:val="28"/>
          <w:lang w:val="ru-UA" w:eastAsia="ru-UA"/>
        </w:rPr>
        <w:t>, </w:t>
      </w:r>
      <w:hyperlink r:id="rId8" w:history="1"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 xml:space="preserve">«Про </w:t>
        </w:r>
        <w:proofErr w:type="spellStart"/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>повну</w:t>
        </w:r>
        <w:proofErr w:type="spellEnd"/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 xml:space="preserve"> </w:t>
        </w:r>
        <w:proofErr w:type="spellStart"/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>загальну</w:t>
        </w:r>
        <w:proofErr w:type="spellEnd"/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 xml:space="preserve"> </w:t>
        </w:r>
        <w:proofErr w:type="spellStart"/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>середню</w:t>
        </w:r>
        <w:proofErr w:type="spellEnd"/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 xml:space="preserve"> </w:t>
        </w:r>
        <w:proofErr w:type="spellStart"/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>освіту</w:t>
        </w:r>
        <w:proofErr w:type="spellEnd"/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>»</w:t>
        </w:r>
      </w:hyperlink>
      <w:r w:rsidRPr="00633E29">
        <w:rPr>
          <w:rFonts w:eastAsia="Times New Roman" w:cs="Times New Roman"/>
          <w:color w:val="000000"/>
          <w:szCs w:val="28"/>
          <w:lang w:val="ru-UA" w:eastAsia="ru-UA"/>
        </w:rPr>
        <w:t>, </w:t>
      </w:r>
      <w:hyperlink r:id="rId9" w:history="1"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 xml:space="preserve">«Про </w:t>
        </w:r>
        <w:proofErr w:type="spellStart"/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>фахову</w:t>
        </w:r>
        <w:proofErr w:type="spellEnd"/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 xml:space="preserve"> </w:t>
        </w:r>
        <w:proofErr w:type="spellStart"/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>передвищу</w:t>
        </w:r>
        <w:proofErr w:type="spellEnd"/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 xml:space="preserve"> </w:t>
        </w:r>
        <w:proofErr w:type="spellStart"/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>освіту</w:t>
        </w:r>
        <w:proofErr w:type="spellEnd"/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>»</w:t>
        </w:r>
      </w:hyperlink>
      <w:r w:rsidRPr="00633E29">
        <w:rPr>
          <w:rFonts w:eastAsia="Times New Roman" w:cs="Times New Roman"/>
          <w:color w:val="000000"/>
          <w:szCs w:val="28"/>
          <w:lang w:val="ru-UA" w:eastAsia="ru-UA"/>
        </w:rPr>
        <w:t>, </w:t>
      </w:r>
      <w:hyperlink r:id="rId10" w:history="1"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 xml:space="preserve">«Про </w:t>
        </w:r>
        <w:proofErr w:type="spellStart"/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>професійну</w:t>
        </w:r>
        <w:proofErr w:type="spellEnd"/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 xml:space="preserve"> (</w:t>
        </w:r>
        <w:proofErr w:type="spellStart"/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>професійно-технічну</w:t>
        </w:r>
        <w:proofErr w:type="spellEnd"/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 xml:space="preserve">) </w:t>
        </w:r>
        <w:proofErr w:type="spellStart"/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>освіту</w:t>
        </w:r>
        <w:proofErr w:type="spellEnd"/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>»</w:t>
        </w:r>
      </w:hyperlink>
      <w:r w:rsidRPr="00633E29">
        <w:rPr>
          <w:rFonts w:eastAsia="Times New Roman" w:cs="Times New Roman"/>
          <w:color w:val="000000"/>
          <w:szCs w:val="28"/>
          <w:lang w:val="ru-UA" w:eastAsia="ru-UA"/>
        </w:rPr>
        <w:t>, </w:t>
      </w:r>
      <w:hyperlink r:id="rId11" w:history="1"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 xml:space="preserve">«Про </w:t>
        </w:r>
        <w:proofErr w:type="spellStart"/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>вищу</w:t>
        </w:r>
        <w:proofErr w:type="spellEnd"/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 xml:space="preserve"> </w:t>
        </w:r>
        <w:proofErr w:type="spellStart"/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>освіту</w:t>
        </w:r>
        <w:proofErr w:type="spellEnd"/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>»</w:t>
        </w:r>
      </w:hyperlink>
      <w:r w:rsidRPr="00633E29">
        <w:rPr>
          <w:rFonts w:eastAsia="Times New Roman" w:cs="Times New Roman"/>
          <w:color w:val="000000"/>
          <w:szCs w:val="28"/>
          <w:lang w:val="ru-UA" w:eastAsia="ru-UA"/>
        </w:rPr>
        <w:t>, </w:t>
      </w:r>
      <w:hyperlink r:id="rId12" w:history="1"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 xml:space="preserve">«Про </w:t>
        </w:r>
        <w:proofErr w:type="spellStart"/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>позашкільну</w:t>
        </w:r>
        <w:proofErr w:type="spellEnd"/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 xml:space="preserve"> </w:t>
        </w:r>
        <w:proofErr w:type="spellStart"/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>освіту</w:t>
        </w:r>
        <w:proofErr w:type="spellEnd"/>
        <w:r w:rsidRPr="00633E29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>»</w:t>
        </w:r>
      </w:hyperlink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Державної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цільової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соціальної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програми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розвитку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культури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спорту на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період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до 2024 року,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затвердженої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постановою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Кабінету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Міністрів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України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від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01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березня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2017 року № 115.</w:t>
      </w:r>
    </w:p>
    <w:p w14:paraId="790B3703" w14:textId="77777777" w:rsidR="00633E29" w:rsidRPr="00633E29" w:rsidRDefault="00633E29" w:rsidP="00633E29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ІІ. </w:t>
      </w:r>
      <w:proofErr w:type="spellStart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Проблеми</w:t>
      </w:r>
      <w:proofErr w:type="spellEnd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які</w:t>
      </w:r>
      <w:proofErr w:type="spellEnd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потребують</w:t>
      </w:r>
      <w:proofErr w:type="spellEnd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розв'язання</w:t>
      </w:r>
      <w:proofErr w:type="spellEnd"/>
    </w:p>
    <w:p w14:paraId="3E4A79AF" w14:textId="77777777" w:rsidR="00633E29" w:rsidRPr="00633E29" w:rsidRDefault="00633E29" w:rsidP="00633E29">
      <w:pPr>
        <w:shd w:val="clear" w:color="auto" w:fill="FFFFFF"/>
        <w:spacing w:after="21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1.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Недостатня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рухова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активність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нездорове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харчування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куріння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надмірне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вживання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алкоголю,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наркотичних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речовин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-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основні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причини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виникнення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хронічних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захворювань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таких як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захворювання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серця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рак,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інсульт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діабет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які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є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основними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причинами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смертності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в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Україні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серед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дорослих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.</w:t>
      </w:r>
    </w:p>
    <w:p w14:paraId="4A2AF156" w14:textId="77777777" w:rsidR="00633E29" w:rsidRPr="00633E29" w:rsidRDefault="00633E29" w:rsidP="00633E29">
      <w:pPr>
        <w:shd w:val="clear" w:color="auto" w:fill="FFFFFF"/>
        <w:spacing w:after="21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Ці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фактори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ризику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зазвичай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формуються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в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дитячому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підлітковому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віці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фізіологічні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процеси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які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призводять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до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розвитку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хронічних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захворювань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також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можуть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початися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в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юності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.</w:t>
      </w:r>
    </w:p>
    <w:p w14:paraId="6C794402" w14:textId="77777777" w:rsidR="00633E29" w:rsidRPr="00633E29" w:rsidRDefault="00633E29" w:rsidP="00633E29">
      <w:pPr>
        <w:shd w:val="clear" w:color="auto" w:fill="FFFFFF"/>
        <w:spacing w:after="21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2.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Рухова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фізична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активність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є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важливим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чинником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формування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збереження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зміцнення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здоров'я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розвитку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людини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особливо в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дитячому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підлітковому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юнацькому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віці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.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Завдяки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здатності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організму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до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саморегуляції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відбувається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його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адаптація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до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змін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зовнішнього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середовища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організм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стає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стійкішим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життєздатнішим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.</w:t>
      </w:r>
    </w:p>
    <w:p w14:paraId="033303C8" w14:textId="77777777" w:rsidR="00633E29" w:rsidRPr="00633E29" w:rsidRDefault="00633E29" w:rsidP="00633E29">
      <w:pPr>
        <w:shd w:val="clear" w:color="auto" w:fill="FFFFFF"/>
        <w:spacing w:after="21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3.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Численні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спостереження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свідчать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що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в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останні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роки 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більшості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дітей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молоді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спостерігається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дефіцит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рухової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активності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упродовж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дня. 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зв'язку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lastRenderedPageBreak/>
        <w:t>цим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постає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проблема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вдосконалення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рухового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режиму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дітей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молоді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і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виявлення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умов,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що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забезпечують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його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активізацію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.</w:t>
      </w:r>
    </w:p>
    <w:p w14:paraId="5724B74B" w14:textId="77777777" w:rsidR="00633E29" w:rsidRPr="00633E29" w:rsidRDefault="00633E29" w:rsidP="00633E29">
      <w:pPr>
        <w:shd w:val="clear" w:color="auto" w:fill="FFFFFF"/>
        <w:spacing w:after="21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4. За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даними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Всесвітньої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організації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охорони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здоров'я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в 2019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році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рівнем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здоров'я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українці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перебували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на 93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місці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із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169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країн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світу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. В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Україні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щороку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від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серцево-судинних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захворювань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помирають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тисячі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українців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.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Регулярні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заняття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культурою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допомагають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знизити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рівень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захворюваності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на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хвороби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серцево-судинної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системи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до 36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відсотків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зменшити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негативний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вплив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на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організм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людини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шкідливих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звичок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підвищити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рівень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стресостійкості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уникнути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проявів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асоціальної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поведінки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сприяти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розвитку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всіх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сфер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суспільства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.</w:t>
      </w:r>
    </w:p>
    <w:p w14:paraId="36989576" w14:textId="77777777" w:rsidR="00633E29" w:rsidRPr="00633E29" w:rsidRDefault="00633E29" w:rsidP="00633E29">
      <w:pPr>
        <w:shd w:val="clear" w:color="auto" w:fill="FFFFFF"/>
        <w:spacing w:after="21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5. У 2019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році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кількість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здобувачів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які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відвідували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заняття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культури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складає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5 513,4 млн.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осіб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(з них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кількість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осіб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які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відвідували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заняття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три рази на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тиждень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- 3 625,2 млн.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осіб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чотири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години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на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тиждень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- 177,1 тис.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осіб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), у 2018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році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цей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показник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становив 5 570,0 млн.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осіб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(з них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кількість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осіб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які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відвідували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заняття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три рази на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тиждень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- 3 406,0 млн.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осіб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чотири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години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на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тиждень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- 214,5 тис.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осіб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).</w:t>
      </w:r>
    </w:p>
    <w:p w14:paraId="16AA98DA" w14:textId="77777777" w:rsidR="00633E29" w:rsidRPr="00633E29" w:rsidRDefault="00633E29" w:rsidP="00633E29">
      <w:pPr>
        <w:shd w:val="clear" w:color="auto" w:fill="FFFFFF"/>
        <w:spacing w:after="21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6.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Виклики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пов'язані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формуванням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активного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відповідального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громадянина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високим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почуттям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власної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гідності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стійкою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громадянською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позицією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готовністю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до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виконання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громадянських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обов'язків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потребують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комплексного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підходу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до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вирішення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поставлених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завдань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формуються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саме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під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час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здобування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.</w:t>
      </w:r>
    </w:p>
    <w:p w14:paraId="29B69387" w14:textId="77777777" w:rsidR="00633E29" w:rsidRPr="00633E29" w:rsidRDefault="00633E29" w:rsidP="00633E29">
      <w:pPr>
        <w:shd w:val="clear" w:color="auto" w:fill="FFFFFF"/>
        <w:spacing w:after="21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7.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Вагомим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елементом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щоденної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рухової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активності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в закладах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усіх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типів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форм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власності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має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стати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формування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розвиток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здобувачів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якостей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відповідального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ставлення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до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власного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здоров'я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інтересів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України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захисту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її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суверенітету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територіальної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цілісності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забезпечення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безпеки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усвідомлення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спільності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інтересів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людини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держави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розвиток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національної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ідентичності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що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полягає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в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опануванні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знаннями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практичними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вміннями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навичками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.</w:t>
      </w:r>
    </w:p>
    <w:p w14:paraId="5C465B96" w14:textId="77777777" w:rsidR="00633E29" w:rsidRPr="00633E29" w:rsidRDefault="00633E29" w:rsidP="00633E29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ІІІ. Мета і строки </w:t>
      </w:r>
      <w:proofErr w:type="spellStart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реалізації</w:t>
      </w:r>
      <w:proofErr w:type="spellEnd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Концепції</w:t>
      </w:r>
      <w:proofErr w:type="spellEnd"/>
    </w:p>
    <w:p w14:paraId="12347684" w14:textId="77777777" w:rsidR="00633E29" w:rsidRPr="00633E29" w:rsidRDefault="00633E29" w:rsidP="00633E29">
      <w:pPr>
        <w:shd w:val="clear" w:color="auto" w:fill="FFFFFF"/>
        <w:spacing w:after="21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1. Метою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Концепції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є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запровадження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новітніх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підходів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до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виховання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здобувачів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створення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умов для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розвитку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рухової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активності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зміцнення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здоров'я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посилення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мотивації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до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систематичних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занять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культурою і спортом.</w:t>
      </w:r>
    </w:p>
    <w:p w14:paraId="01B36473" w14:textId="77777777" w:rsidR="00633E29" w:rsidRPr="00633E29" w:rsidRDefault="00633E29" w:rsidP="00633E29">
      <w:pPr>
        <w:shd w:val="clear" w:color="auto" w:fill="FFFFFF"/>
        <w:spacing w:after="21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2.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Концепцією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визначаються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пріоритетні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напрями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діяльності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які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реалізовуються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шляхом:</w:t>
      </w:r>
    </w:p>
    <w:p w14:paraId="5A212F9F" w14:textId="77777777" w:rsidR="00633E29" w:rsidRPr="00633E29" w:rsidRDefault="00633E29" w:rsidP="00633E29">
      <w:pPr>
        <w:numPr>
          <w:ilvl w:val="0"/>
          <w:numId w:val="3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розроблення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нових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підходів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до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проведення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уроків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культури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занять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виховання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у закладах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усіх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типів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форм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lastRenderedPageBreak/>
        <w:t>власності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як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органічної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складової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здорового способу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життя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урахуванням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інклюзивності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для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осіб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інвалідністю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462CC82C" w14:textId="77777777" w:rsidR="00633E29" w:rsidRPr="00633E29" w:rsidRDefault="00633E29" w:rsidP="00633E29">
      <w:pPr>
        <w:numPr>
          <w:ilvl w:val="0"/>
          <w:numId w:val="3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посилення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відповідальності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керівників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закладів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усіх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типів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форм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власності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для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забезпечення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належного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рівня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рухової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активності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3F080F8F" w14:textId="77777777" w:rsidR="00633E29" w:rsidRPr="00633E29" w:rsidRDefault="00633E29" w:rsidP="00633E29">
      <w:pPr>
        <w:numPr>
          <w:ilvl w:val="0"/>
          <w:numId w:val="3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забезпечення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постійного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медико-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педагогічного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контролю за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фізичним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станом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здоров'я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здобувачів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у закладах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усіх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типів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форм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власності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.</w:t>
      </w:r>
    </w:p>
    <w:p w14:paraId="3349B70B" w14:textId="77777777" w:rsidR="00633E29" w:rsidRPr="00633E29" w:rsidRDefault="00633E29" w:rsidP="00633E29">
      <w:pPr>
        <w:shd w:val="clear" w:color="auto" w:fill="FFFFFF"/>
        <w:spacing w:after="21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3.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Реалізація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Концепції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передбачена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на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період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до 2030 року.</w:t>
      </w:r>
    </w:p>
    <w:p w14:paraId="2DFFEF86" w14:textId="77777777" w:rsidR="00633E29" w:rsidRPr="00633E29" w:rsidRDefault="00633E29" w:rsidP="00633E29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IV. Шляхи і </w:t>
      </w:r>
      <w:proofErr w:type="spellStart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способи</w:t>
      </w:r>
      <w:proofErr w:type="spellEnd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розв'язання</w:t>
      </w:r>
      <w:proofErr w:type="spellEnd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проблем</w:t>
      </w:r>
    </w:p>
    <w:p w14:paraId="4E94A8F1" w14:textId="77777777" w:rsidR="00633E29" w:rsidRPr="00633E29" w:rsidRDefault="00633E29" w:rsidP="00633E29">
      <w:pPr>
        <w:shd w:val="clear" w:color="auto" w:fill="FFFFFF"/>
        <w:spacing w:after="21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1.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Розв'язання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проблем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передбачається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здійснити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шляхом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формування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в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здобувачів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психічного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морального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здоров'я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націленого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на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їхню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підготовку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до активного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життя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професійної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діяльності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захисту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Батьківщини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.</w:t>
      </w:r>
    </w:p>
    <w:p w14:paraId="38220768" w14:textId="77777777" w:rsidR="00633E29" w:rsidRPr="00633E29" w:rsidRDefault="00633E29" w:rsidP="00633E29">
      <w:pPr>
        <w:shd w:val="clear" w:color="auto" w:fill="FFFFFF"/>
        <w:spacing w:after="21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2.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Реалізація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Концепції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передбачається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за такими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напрямами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:</w:t>
      </w:r>
    </w:p>
    <w:p w14:paraId="0C83032A" w14:textId="77777777" w:rsidR="00633E29" w:rsidRPr="00633E29" w:rsidRDefault="00633E29" w:rsidP="00633E29">
      <w:pPr>
        <w:shd w:val="clear" w:color="auto" w:fill="FFFFFF"/>
        <w:spacing w:after="21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1)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організаційно-педагогічні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основи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виховання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що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включає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:</w:t>
      </w:r>
    </w:p>
    <w:p w14:paraId="191D28B1" w14:textId="77777777" w:rsidR="00633E29" w:rsidRPr="00633E29" w:rsidRDefault="00633E29" w:rsidP="00633E29">
      <w:pPr>
        <w:numPr>
          <w:ilvl w:val="0"/>
          <w:numId w:val="4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розробку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модельної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навчальної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програми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культури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для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закладів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загальної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середньої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урахуванням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: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мінімальної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максимальної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кількості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обов'язкових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навчальних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занять;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віку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стану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здоров'я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здобувачів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 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вибору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збільшення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кількості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рухової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активності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;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гендерної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рівності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;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безпеки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доступності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засобів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культури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спорту;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збільшення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моторної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щільності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уроків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;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впровадження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нових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форм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організації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проведення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уроків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;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наскрізного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розвитку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якостей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;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здобуття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теоретичних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знань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практичних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вмінь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навичок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;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оцінювання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освітніх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досягнень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здобувачів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;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визначення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обсягу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навантаження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під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час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проведення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уроків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культури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в закладах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усіх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типів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форм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власності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;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комплексності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відповідності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засобів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підходів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методик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організації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уроків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до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інших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форм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виховання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закладі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(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розробка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інтерактивних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методичних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посібників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/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рекомендацій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до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модельної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навчальної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програми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організація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уроків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спеціальних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медичних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групах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);</w:t>
      </w:r>
    </w:p>
    <w:p w14:paraId="0EAEDE41" w14:textId="77777777" w:rsidR="00633E29" w:rsidRPr="00633E29" w:rsidRDefault="00633E29" w:rsidP="00633E29">
      <w:pPr>
        <w:numPr>
          <w:ilvl w:val="0"/>
          <w:numId w:val="4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удосконалення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методики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проведення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позаурочних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заходів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фізкультурно-оздоровчого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спрямування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для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всіх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здобувачів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батьків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населення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громади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65910FD2" w14:textId="77777777" w:rsidR="00633E29" w:rsidRPr="00633E29" w:rsidRDefault="00633E29" w:rsidP="00633E29">
      <w:pPr>
        <w:numPr>
          <w:ilvl w:val="0"/>
          <w:numId w:val="4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заняття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спортивних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гуртках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секціях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групах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загальної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підготовки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(ЗФІ),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групах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лікувальної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культури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(ЛФК), закладах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спеціалізованої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спортивного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профілю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із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специфічними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умовами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lastRenderedPageBreak/>
        <w:t>навчання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дитячо-юнацьких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спортивних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школах,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спортивних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клубах,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фізкультурно-спортивних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товариствах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0918CB93" w14:textId="77777777" w:rsidR="00633E29" w:rsidRPr="00633E29" w:rsidRDefault="00633E29" w:rsidP="00633E29">
      <w:pPr>
        <w:numPr>
          <w:ilvl w:val="0"/>
          <w:numId w:val="4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самостійні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заняття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руховою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активністю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фізичними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вправами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виконання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в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домашніх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умовах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завдань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культури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інше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взаємозв'язок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урочної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позаурочної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форм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роботи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(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вивчення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нових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форм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розроблення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сучасних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методичних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рекомендацій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/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посібників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для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проведення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позаурочної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роботи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);</w:t>
      </w:r>
    </w:p>
    <w:p w14:paraId="1746898A" w14:textId="77777777" w:rsidR="00633E29" w:rsidRPr="00633E29" w:rsidRDefault="00633E29" w:rsidP="00633E29">
      <w:pPr>
        <w:numPr>
          <w:ilvl w:val="0"/>
          <w:numId w:val="4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організацію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проведення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щоденної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рухової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активності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фізкультурно-оздоровчих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заходів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поєднанням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традиційних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інноваційних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підходів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форм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проведення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(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шкільні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селищні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міські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всеукраїнські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фан-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змагання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JuniorZ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міні-змагання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під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час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уроків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фестивалі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челенджі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флешмоби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ранкова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гімнастика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фізкультхвилинки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під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час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уроків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занять,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активні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перерви,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години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здоров'я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за потреби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із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застосуванням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онлайн формату),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спрямованих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на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популяризацію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здорового способу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життя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використанням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сучасних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активності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зокрема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естафет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Cool Games,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рухливих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спортивних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ігор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варіативних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модулів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програми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культури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віддаючи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перевагу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безконтактним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доступним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безпечним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видам спорту і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рухової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активності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08174362" w14:textId="77777777" w:rsidR="00633E29" w:rsidRPr="00633E29" w:rsidRDefault="00633E29" w:rsidP="00633E29">
      <w:pPr>
        <w:numPr>
          <w:ilvl w:val="0"/>
          <w:numId w:val="4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забезпечення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інклюзивного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навчання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соціалізацію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осіб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інвалідністю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осіб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особливими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освітніми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потребами 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сфері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культури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7F80CEAE" w14:textId="77777777" w:rsidR="00633E29" w:rsidRPr="00633E29" w:rsidRDefault="00633E29" w:rsidP="00633E29">
      <w:pPr>
        <w:numPr>
          <w:ilvl w:val="0"/>
          <w:numId w:val="4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організацію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навчання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культури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спеціальних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класах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закладів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загальної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середньої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спеціальних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закладах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загальної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середньої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навчально-реабілітаційних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центрах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тощо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0B85DF60" w14:textId="77777777" w:rsidR="00633E29" w:rsidRPr="00633E29" w:rsidRDefault="00633E29" w:rsidP="00633E29">
      <w:pPr>
        <w:numPr>
          <w:ilvl w:val="0"/>
          <w:numId w:val="4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забезпечення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індивідуального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вибору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виду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рухової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активності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чи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спорту;</w:t>
      </w:r>
    </w:p>
    <w:p w14:paraId="29D72A96" w14:textId="77777777" w:rsidR="00633E29" w:rsidRPr="00633E29" w:rsidRDefault="00633E29" w:rsidP="00633E29">
      <w:pPr>
        <w:numPr>
          <w:ilvl w:val="0"/>
          <w:numId w:val="4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створення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умов для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самовираження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самореалізації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під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час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уроків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культури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занять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виховання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участі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фізкультурно-оздоровчих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заходах,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незалежно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від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рівня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підготовленості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здобувачів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наявності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особливих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освітніх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потреб;</w:t>
      </w:r>
    </w:p>
    <w:p w14:paraId="3E89859F" w14:textId="77777777" w:rsidR="00633E29" w:rsidRPr="00633E29" w:rsidRDefault="00633E29" w:rsidP="00633E29">
      <w:pPr>
        <w:numPr>
          <w:ilvl w:val="0"/>
          <w:numId w:val="4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проведення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відкритих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уроків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із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залученням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провідних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спортсменів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тренерів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ветеранів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спорту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виявлення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талановитих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здобувачів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для занять 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дитячо-юнацьких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спортивних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школах з метою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розвитку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здібностей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в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обраному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виді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спорту,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самореалізації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набуття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навичок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здорового способу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життя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підготовки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спортсменів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для резервного спорту;</w:t>
      </w:r>
    </w:p>
    <w:p w14:paraId="3CD80964" w14:textId="77777777" w:rsidR="00633E29" w:rsidRPr="00633E29" w:rsidRDefault="00633E29" w:rsidP="00633E29">
      <w:pPr>
        <w:numPr>
          <w:ilvl w:val="0"/>
          <w:numId w:val="4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організацію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спортивних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секцій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(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заняття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фітнесом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аеробікою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чирлідингом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спортивними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рухливими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іграми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йогою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тощо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) для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lastRenderedPageBreak/>
        <w:t>педагогічних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працівників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закладів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усіх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типів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форм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власності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інших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груп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населення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46ED18FE" w14:textId="77777777" w:rsidR="00633E29" w:rsidRPr="00633E29" w:rsidRDefault="00633E29" w:rsidP="00633E29">
      <w:pPr>
        <w:numPr>
          <w:ilvl w:val="0"/>
          <w:numId w:val="4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організацію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проведення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підвищення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кваліфікації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вчителів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культури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викладачів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виховання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керівників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гуртків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тренерів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10E4B60C" w14:textId="77777777" w:rsidR="00633E29" w:rsidRPr="00633E29" w:rsidRDefault="00633E29" w:rsidP="00633E29">
      <w:pPr>
        <w:numPr>
          <w:ilvl w:val="0"/>
          <w:numId w:val="4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проведення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семінарів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конференцій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майстер-класів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спрямованих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на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впровадження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сучасних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рухових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активностей на уроках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культури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заняттях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виховання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участю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педагогічних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працівників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закладів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усіх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типів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форм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власності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також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їх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залучення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до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участі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організації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фізкультурно-оздоровчих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спортивних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заходів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серед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здобувачів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3128A1CF" w14:textId="77777777" w:rsidR="00633E29" w:rsidRPr="00633E29" w:rsidRDefault="00633E29" w:rsidP="00633E29">
      <w:pPr>
        <w:shd w:val="clear" w:color="auto" w:fill="FFFFFF"/>
        <w:spacing w:after="21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2)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нормативне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забезпечення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що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включає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:</w:t>
      </w:r>
    </w:p>
    <w:p w14:paraId="7ED4458E" w14:textId="77777777" w:rsidR="00633E29" w:rsidRPr="00633E29" w:rsidRDefault="00633E29" w:rsidP="00633E29">
      <w:pPr>
        <w:numPr>
          <w:ilvl w:val="0"/>
          <w:numId w:val="5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удосконалення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розроблення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рекомендацій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щодо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обсягів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рухової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активності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урахуванням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віку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здобувачів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мінімальної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кількості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обов'язкових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навчальних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занять, норм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матеріально-технічного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фінансового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забезпечення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процесу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викладання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культури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виховання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у закладах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усіх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типів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форм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власності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307D641B" w14:textId="77777777" w:rsidR="00633E29" w:rsidRPr="00633E29" w:rsidRDefault="00633E29" w:rsidP="00633E29">
      <w:pPr>
        <w:numPr>
          <w:ilvl w:val="0"/>
          <w:numId w:val="5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створення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законодавчої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нормативної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бази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для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впровадження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різноманітних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форм,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способів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організації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проведення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уроків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культури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занять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виховання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55761BAD" w14:textId="77777777" w:rsidR="00633E29" w:rsidRPr="00633E29" w:rsidRDefault="00633E29" w:rsidP="00633E29">
      <w:pPr>
        <w:numPr>
          <w:ilvl w:val="0"/>
          <w:numId w:val="5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розроблення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критеріїв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забезпечення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належного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рівня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рухової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активності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у закладах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усіх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типів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форм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власності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метою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оцінки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діяльності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відповідальності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керівників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цих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закладів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2F109AB5" w14:textId="77777777" w:rsidR="00633E29" w:rsidRPr="00633E29" w:rsidRDefault="00633E29" w:rsidP="00633E29">
      <w:pPr>
        <w:shd w:val="clear" w:color="auto" w:fill="FFFFFF"/>
        <w:spacing w:after="21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3)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наукове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забезпечення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що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включає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:</w:t>
      </w:r>
    </w:p>
    <w:p w14:paraId="2B0BE9F2" w14:textId="77777777" w:rsidR="00633E29" w:rsidRPr="00633E29" w:rsidRDefault="00633E29" w:rsidP="00633E29">
      <w:pPr>
        <w:numPr>
          <w:ilvl w:val="0"/>
          <w:numId w:val="6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розробку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нормативно-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правових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основ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виховання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здобувачів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урахуванням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впливу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несприятливих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екологічних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факторів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031ABABD" w14:textId="77777777" w:rsidR="00633E29" w:rsidRPr="00633E29" w:rsidRDefault="00633E29" w:rsidP="00633E29">
      <w:pPr>
        <w:numPr>
          <w:ilvl w:val="0"/>
          <w:numId w:val="6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розроблення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критеріїв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оцінювання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умінь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належного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рівня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рухової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активності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у закладах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усіх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типів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форм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власності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методик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корекції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підвищення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ефективності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діяльності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закладів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усіх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типів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форм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власності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337AA5A0" w14:textId="77777777" w:rsidR="00633E29" w:rsidRPr="00633E29" w:rsidRDefault="00633E29" w:rsidP="00633E29">
      <w:pPr>
        <w:numPr>
          <w:ilvl w:val="0"/>
          <w:numId w:val="6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проведення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аналізу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рівня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підготовленості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здобувачів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згідно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визначеною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державною системою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оцінки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підготовленості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населення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тестів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(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нормативні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показники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підготовленості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повинні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відповідати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міжнародним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стандартам, бути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науково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обґрунтованими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доступними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для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вихователів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дошкільних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закладів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учителів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культури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викладачів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виховання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lastRenderedPageBreak/>
        <w:t>закладів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усіх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типів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форм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власності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складати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основу для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оцінювання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освітніх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досягнень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культури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здобувачів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);</w:t>
      </w:r>
    </w:p>
    <w:p w14:paraId="0330B11D" w14:textId="77777777" w:rsidR="00633E29" w:rsidRPr="00633E29" w:rsidRDefault="00633E29" w:rsidP="00633E29">
      <w:pPr>
        <w:numPr>
          <w:ilvl w:val="0"/>
          <w:numId w:val="6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використання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комп'ютерних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технологій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для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розробки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індивідуальних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фізкультурно-оздоровчих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програм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обліку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освітніх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спортивних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досягнень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планів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спортивної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підготовки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їх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супровід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під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час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проведення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занять/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уроків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виховання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позаурочних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фізкультурно-оздоровчих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спортивно-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масових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заходів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7E0762AC" w14:textId="77777777" w:rsidR="00633E29" w:rsidRPr="00633E29" w:rsidRDefault="00633E29" w:rsidP="00633E29">
      <w:pPr>
        <w:numPr>
          <w:ilvl w:val="0"/>
          <w:numId w:val="6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забезпечення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умов для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створення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нових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гуртків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спортивних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секцій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організації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фінансування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проведення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фізкультурно-оздоровчих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спортивно-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масових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заходів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використанням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інноваційних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підходів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варіативних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модулів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7C616914" w14:textId="77777777" w:rsidR="00633E29" w:rsidRPr="00633E29" w:rsidRDefault="00633E29" w:rsidP="00633E29">
      <w:pPr>
        <w:numPr>
          <w:ilvl w:val="0"/>
          <w:numId w:val="6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забезпечення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умов для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вибору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виду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рухової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активності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запровадження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оцінювання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освітніх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досягнень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із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урахуванням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результатів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самостійних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занять,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змін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планування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обліку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роботи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вчителів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нових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форм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документації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40091A21" w14:textId="77777777" w:rsidR="00633E29" w:rsidRPr="00633E29" w:rsidRDefault="00633E29" w:rsidP="00633E29">
      <w:pPr>
        <w:shd w:val="clear" w:color="auto" w:fill="FFFFFF"/>
        <w:spacing w:after="21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4)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методичне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інформаційне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забезпечення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що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включає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:</w:t>
      </w:r>
    </w:p>
    <w:p w14:paraId="383C3330" w14:textId="77777777" w:rsidR="00633E29" w:rsidRPr="00633E29" w:rsidRDefault="00633E29" w:rsidP="00633E29">
      <w:pPr>
        <w:numPr>
          <w:ilvl w:val="0"/>
          <w:numId w:val="7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фундаментальних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змін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роботі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методичних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науково-дослідних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центрів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наукових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лабораторій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для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впровадження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нових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форм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організації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управління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науковою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діяльністю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сфері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виховання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спорту;</w:t>
      </w:r>
    </w:p>
    <w:p w14:paraId="7884920C" w14:textId="77777777" w:rsidR="00633E29" w:rsidRPr="00633E29" w:rsidRDefault="00633E29" w:rsidP="00633E29">
      <w:pPr>
        <w:numPr>
          <w:ilvl w:val="0"/>
          <w:numId w:val="7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широкого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висвітлення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заходів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реалізації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Концепції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засобах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масової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інформації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різних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вебресурсах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розміщення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соціальної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реклами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щодо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переваг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оздоровчої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рухової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активності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10E3DFDB" w14:textId="77777777" w:rsidR="00633E29" w:rsidRPr="00633E29" w:rsidRDefault="00633E29" w:rsidP="00633E29">
      <w:pPr>
        <w:numPr>
          <w:ilvl w:val="0"/>
          <w:numId w:val="7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залучення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до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участі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у заходах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із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популяризації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виховання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спорту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популярних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діячів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спорту, шоу-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бізнесу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політичних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громадських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діячів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інших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зацікавлених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осіб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110F9407" w14:textId="77777777" w:rsidR="00633E29" w:rsidRPr="00633E29" w:rsidRDefault="00633E29" w:rsidP="00633E29">
      <w:pPr>
        <w:shd w:val="clear" w:color="auto" w:fill="FFFFFF"/>
        <w:spacing w:after="21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5)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здійснення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медичними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працівниками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профілактичних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оздоровчих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 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заходів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в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усіх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закладах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проведення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моніторингу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стану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здоров'я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1DAE7E40" w14:textId="77777777" w:rsidR="00633E29" w:rsidRPr="00633E29" w:rsidRDefault="00633E29" w:rsidP="00633E29">
      <w:pPr>
        <w:shd w:val="clear" w:color="auto" w:fill="FFFFFF"/>
        <w:spacing w:after="21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6)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кадрове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забезпечення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що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включає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:</w:t>
      </w:r>
    </w:p>
    <w:p w14:paraId="4A2E2F72" w14:textId="77777777" w:rsidR="00633E29" w:rsidRPr="00633E29" w:rsidRDefault="00633E29" w:rsidP="00633E29">
      <w:pPr>
        <w:shd w:val="clear" w:color="auto" w:fill="FFFFFF"/>
        <w:spacing w:after="21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реалізація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 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напряму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передбачає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підвищення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педагогічної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професійної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майстерності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шляхом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організації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курсів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підвищення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кваліфікації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атестації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:</w:t>
      </w:r>
    </w:p>
    <w:p w14:paraId="68DF0C37" w14:textId="77777777" w:rsidR="00633E29" w:rsidRPr="00633E29" w:rsidRDefault="00633E29" w:rsidP="00633E29">
      <w:pPr>
        <w:numPr>
          <w:ilvl w:val="0"/>
          <w:numId w:val="8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вчителів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культури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викладачів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виховання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проходження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ними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атестації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не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менше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одного разу на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п'ять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років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крім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випадків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позачергової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атестації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4FE49816" w14:textId="77777777" w:rsidR="00633E29" w:rsidRPr="00633E29" w:rsidRDefault="00633E29" w:rsidP="00633E29">
      <w:pPr>
        <w:numPr>
          <w:ilvl w:val="0"/>
          <w:numId w:val="8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lastRenderedPageBreak/>
        <w:t>фахівців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сфери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культури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спорту і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тренерів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проходження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ними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атестації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раз на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чотири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роки;</w:t>
      </w:r>
    </w:p>
    <w:p w14:paraId="0FAB525F" w14:textId="77777777" w:rsidR="00633E29" w:rsidRPr="00633E29" w:rsidRDefault="00633E29" w:rsidP="00633E29">
      <w:pPr>
        <w:numPr>
          <w:ilvl w:val="0"/>
          <w:numId w:val="8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фізичне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виховання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в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системі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здійснюється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штатними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фахівцями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виховання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дошкільних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установ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;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вчителями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культури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викладачами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виховання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закладів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загальної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середньої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закладів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професійної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(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професійно-технічної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)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закладів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фахової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передвищої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закладів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вищої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 тренерами-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викладачами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дитячо-юнацьких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спортивних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шкіл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;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вчителями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спорту (тренерами-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викладачами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)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закладів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спеціалізованої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спортивного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профілю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із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специфічними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умовами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навчання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що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мають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спеціальну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3A83B9D7" w14:textId="77777777" w:rsidR="00633E29" w:rsidRPr="00633E29" w:rsidRDefault="00633E29" w:rsidP="00633E29">
      <w:pPr>
        <w:shd w:val="clear" w:color="auto" w:fill="FFFFFF"/>
        <w:spacing w:after="21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7)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матеріально-технічне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забезпечення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що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включає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:</w:t>
      </w:r>
    </w:p>
    <w:p w14:paraId="6A7D30D7" w14:textId="77777777" w:rsidR="00633E29" w:rsidRPr="00633E29" w:rsidRDefault="00633E29" w:rsidP="00633E29">
      <w:pPr>
        <w:numPr>
          <w:ilvl w:val="0"/>
          <w:numId w:val="9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модернізацію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об'єктів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спортивної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інфраструктури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закладів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(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спортивних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споруд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)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відповідно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до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вимог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освітнього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процесу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вимог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сучасності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інноваційних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підходів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проведення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реконструкції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ремонтних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робіт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5FC789BC" w14:textId="77777777" w:rsidR="00633E29" w:rsidRPr="00633E29" w:rsidRDefault="00633E29" w:rsidP="00633E29">
      <w:pPr>
        <w:numPr>
          <w:ilvl w:val="0"/>
          <w:numId w:val="9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забезпечення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спортивним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інвентарем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облаштування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спеціальним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обладнанням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об'єктів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спортивної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інфраструктури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04FBE524" w14:textId="77777777" w:rsidR="00633E29" w:rsidRPr="00633E29" w:rsidRDefault="00633E29" w:rsidP="00633E29">
      <w:pPr>
        <w:numPr>
          <w:ilvl w:val="0"/>
          <w:numId w:val="9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приведення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нормативів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експлуатації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будівництва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матеріально-технічної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бази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закладів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усіх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типів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форм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власності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до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сучасних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вимог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4E924283" w14:textId="77777777" w:rsidR="00633E29" w:rsidRPr="00633E29" w:rsidRDefault="00633E29" w:rsidP="00633E29">
      <w:pPr>
        <w:numPr>
          <w:ilvl w:val="0"/>
          <w:numId w:val="9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створення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на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спортивних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спорудах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умов для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оздоровчо-лікувальних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навчально-тренувальних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занять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культурою для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здобувачів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ослабленим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здоров'ям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осіб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особливими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освітніми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потребами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осіб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інвалідністю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5C0E6A6A" w14:textId="77777777" w:rsidR="00633E29" w:rsidRPr="00633E29" w:rsidRDefault="00633E29" w:rsidP="00633E29">
      <w:pPr>
        <w:shd w:val="clear" w:color="auto" w:fill="FFFFFF"/>
        <w:spacing w:after="21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8)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фінансове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забезпечення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що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включає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:</w:t>
      </w:r>
    </w:p>
    <w:p w14:paraId="301541A5" w14:textId="77777777" w:rsidR="00633E29" w:rsidRPr="00633E29" w:rsidRDefault="00633E29" w:rsidP="00633E29">
      <w:pPr>
        <w:numPr>
          <w:ilvl w:val="0"/>
          <w:numId w:val="10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розробку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затвердження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державних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нормативів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фінансового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матеріального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забезпечення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занять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культурою і спортом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розрахунку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на один заклад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3A842850" w14:textId="77777777" w:rsidR="00633E29" w:rsidRPr="00633E29" w:rsidRDefault="00633E29" w:rsidP="00633E29">
      <w:pPr>
        <w:numPr>
          <w:ilvl w:val="0"/>
          <w:numId w:val="10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залучення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позабюджетних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джерел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фінансування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метою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створення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сучасних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умов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викладання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культури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виховання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в закладах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усіх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типів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форм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власності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для занять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культурою і спортом;</w:t>
      </w:r>
    </w:p>
    <w:p w14:paraId="7B0B68F0" w14:textId="77777777" w:rsidR="00633E29" w:rsidRPr="00633E29" w:rsidRDefault="00633E29" w:rsidP="00633E29">
      <w:pPr>
        <w:numPr>
          <w:ilvl w:val="0"/>
          <w:numId w:val="10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запровадження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реалізації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пілотного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проекту «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Гроші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ходять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дитиною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» по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фінансуванню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послуги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у закладах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позашкільної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спортивного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профілю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-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дитячо-юнацьких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спортивних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школах, у закладах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загальної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lastRenderedPageBreak/>
        <w:t>середньої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для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цільового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гарантованого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фінансування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певних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витрат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спрямованих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на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фізичне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виховання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здобувачів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.</w:t>
      </w:r>
    </w:p>
    <w:p w14:paraId="7FC5C442" w14:textId="77777777" w:rsidR="00633E29" w:rsidRPr="00633E29" w:rsidRDefault="00633E29" w:rsidP="00633E29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V. </w:t>
      </w:r>
      <w:proofErr w:type="spellStart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Очікувані</w:t>
      </w:r>
      <w:proofErr w:type="spellEnd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результати</w:t>
      </w:r>
      <w:proofErr w:type="spellEnd"/>
    </w:p>
    <w:p w14:paraId="61070898" w14:textId="77777777" w:rsidR="00633E29" w:rsidRPr="00633E29" w:rsidRDefault="00633E29" w:rsidP="00633E29">
      <w:pPr>
        <w:shd w:val="clear" w:color="auto" w:fill="FFFFFF"/>
        <w:spacing w:after="21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Реалізація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Концепції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сприятиме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:</w:t>
      </w:r>
    </w:p>
    <w:p w14:paraId="65E1895B" w14:textId="77777777" w:rsidR="00633E29" w:rsidRPr="00633E29" w:rsidRDefault="00633E29" w:rsidP="00633E29">
      <w:pPr>
        <w:numPr>
          <w:ilvl w:val="0"/>
          <w:numId w:val="11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формуванню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ефективної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навчальної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системи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щоденної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рухової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активності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в закладах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на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основі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впровадження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новітніх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ефективних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підходів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до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викладання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культури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організації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виховання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здобувачів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185F559B" w14:textId="77777777" w:rsidR="00633E29" w:rsidRPr="00633E29" w:rsidRDefault="00633E29" w:rsidP="00633E29">
      <w:pPr>
        <w:numPr>
          <w:ilvl w:val="0"/>
          <w:numId w:val="11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створенню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нової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моделі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мотивації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здобувачів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до занять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культурою та спортом,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формуванню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сталої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потреби 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щоденній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руховій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активності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1C63E437" w14:textId="77777777" w:rsidR="00633E29" w:rsidRPr="00633E29" w:rsidRDefault="00633E29" w:rsidP="00633E29">
      <w:pPr>
        <w:numPr>
          <w:ilvl w:val="0"/>
          <w:numId w:val="11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створенню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умов для занять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руховою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активністю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здобувачів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шляхом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модернізації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ремонту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об'єктів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спортивної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інфраструктури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закладів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усіх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типів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форм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власності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(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спортивних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споруд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),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забезпечення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відповідним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інвентарем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обладнанням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3F36E1B4" w14:textId="77777777" w:rsidR="00633E29" w:rsidRPr="00633E29" w:rsidRDefault="00633E29" w:rsidP="00633E29">
      <w:pPr>
        <w:numPr>
          <w:ilvl w:val="0"/>
          <w:numId w:val="11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покращенню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показників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стану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підготовленості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здобувачів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377D9A6C" w14:textId="77777777" w:rsidR="00633E29" w:rsidRPr="00633E29" w:rsidRDefault="00633E29" w:rsidP="00633E29">
      <w:pPr>
        <w:numPr>
          <w:ilvl w:val="0"/>
          <w:numId w:val="11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збільшенню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кількості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здобувачів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залучених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до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регулярних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занять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культурою та спортом;</w:t>
      </w:r>
    </w:p>
    <w:p w14:paraId="6899E784" w14:textId="77777777" w:rsidR="00633E29" w:rsidRPr="00633E29" w:rsidRDefault="00633E29" w:rsidP="00633E29">
      <w:pPr>
        <w:numPr>
          <w:ilvl w:val="0"/>
          <w:numId w:val="11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формуванню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ефективної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методичної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бази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нових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підходів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до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проведення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уроків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культури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занять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виховання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у закладах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усіх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типів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форм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власності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як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органічної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складової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здорового способу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життя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урахуванням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інклюзивності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для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осіб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інвалідністю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73539B53" w14:textId="77777777" w:rsidR="00633E29" w:rsidRPr="00633E29" w:rsidRDefault="00633E29" w:rsidP="00633E29">
      <w:pPr>
        <w:numPr>
          <w:ilvl w:val="0"/>
          <w:numId w:val="11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посиленню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відповідальності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керівників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закладів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усіх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типів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форм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власності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для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забезпечення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належного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рівня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рухової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активності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здобувачів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697AC054" w14:textId="77777777" w:rsidR="00633E29" w:rsidRPr="00633E29" w:rsidRDefault="00633E29" w:rsidP="00633E29">
      <w:pPr>
        <w:numPr>
          <w:ilvl w:val="0"/>
          <w:numId w:val="11"/>
        </w:numPr>
        <w:shd w:val="clear" w:color="auto" w:fill="FFFFFF"/>
        <w:spacing w:before="30" w:after="15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забезпеченню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ефективного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медико-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педагогічного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контролю за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фізичним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станом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здоров'я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здобувачів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у закладах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усіх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типів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форм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власності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.</w:t>
      </w:r>
    </w:p>
    <w:p w14:paraId="2531360D" w14:textId="77777777" w:rsidR="00633E29" w:rsidRPr="00633E29" w:rsidRDefault="00633E29" w:rsidP="00633E29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VІ. </w:t>
      </w:r>
      <w:proofErr w:type="spellStart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Обсяг</w:t>
      </w:r>
      <w:proofErr w:type="spellEnd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фінансових</w:t>
      </w:r>
      <w:proofErr w:type="spellEnd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матеріально-технічних</w:t>
      </w:r>
      <w:proofErr w:type="spellEnd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трудових</w:t>
      </w:r>
      <w:proofErr w:type="spellEnd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ресурсів</w:t>
      </w:r>
      <w:proofErr w:type="spellEnd"/>
    </w:p>
    <w:p w14:paraId="6BF35AE6" w14:textId="77777777" w:rsidR="00633E29" w:rsidRPr="00633E29" w:rsidRDefault="00633E29" w:rsidP="00633E29">
      <w:pPr>
        <w:shd w:val="clear" w:color="auto" w:fill="FFFFFF"/>
        <w:spacing w:after="21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1.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Реалізація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Концепції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здійснюється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рахунок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коштів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державного і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місцевих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бюджетів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інших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джерел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не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заборонених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законодавством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.</w:t>
      </w:r>
    </w:p>
    <w:p w14:paraId="71F32303" w14:textId="77777777" w:rsidR="00633E29" w:rsidRPr="00633E29" w:rsidRDefault="00633E29" w:rsidP="00633E29">
      <w:pPr>
        <w:shd w:val="clear" w:color="auto" w:fill="FFFFFF"/>
        <w:spacing w:after="210" w:line="276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2.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Обсяг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фінансових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матеріально-технічних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трудових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ресурсів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необхідних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для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реалізації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Концепції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визначається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щороку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урахуванням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можливостей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державного і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місцевих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бюджетів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інших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джерел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не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заборонених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законодавством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>.</w:t>
      </w:r>
    </w:p>
    <w:p w14:paraId="179314DE" w14:textId="77777777" w:rsidR="00633E29" w:rsidRPr="00633E29" w:rsidRDefault="00633E29" w:rsidP="00633E29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lastRenderedPageBreak/>
        <w:t>Генеральний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директор директорату</w:t>
      </w:r>
      <w:r w:rsidRPr="00633E29">
        <w:rPr>
          <w:rFonts w:eastAsia="Times New Roman" w:cs="Times New Roman"/>
          <w:color w:val="000000"/>
          <w:szCs w:val="28"/>
          <w:lang w:val="ru-UA" w:eastAsia="ru-UA"/>
        </w:rPr>
        <w:br/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європейської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інтеграції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бюджетування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br/>
        <w:t xml:space="preserve">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узгодження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політик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br/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Міністерства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освіти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і науки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України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                                      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Олександр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Пижов</w:t>
      </w:r>
      <w:proofErr w:type="spellEnd"/>
    </w:p>
    <w:p w14:paraId="009435FC" w14:textId="77777777" w:rsidR="00633E29" w:rsidRPr="00633E29" w:rsidRDefault="00633E29" w:rsidP="00633E29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val="ru-UA" w:eastAsia="ru-UA"/>
        </w:rPr>
      </w:pPr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В. о. директора департаменту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фізичної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br/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культури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неолімпійських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видів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br/>
        <w:t xml:space="preserve">спорту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Міністерства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молоді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та спорту</w:t>
      </w:r>
      <w:r w:rsidRPr="00633E29">
        <w:rPr>
          <w:rFonts w:eastAsia="Times New Roman" w:cs="Times New Roman"/>
          <w:color w:val="000000"/>
          <w:szCs w:val="28"/>
          <w:lang w:val="ru-UA" w:eastAsia="ru-UA"/>
        </w:rPr>
        <w:br/>
      </w:r>
      <w:proofErr w:type="spellStart"/>
      <w:r w:rsidRPr="00633E29">
        <w:rPr>
          <w:rFonts w:eastAsia="Times New Roman" w:cs="Times New Roman"/>
          <w:color w:val="000000"/>
          <w:szCs w:val="28"/>
          <w:lang w:val="ru-UA" w:eastAsia="ru-UA"/>
        </w:rPr>
        <w:t>України</w:t>
      </w:r>
      <w:proofErr w:type="spellEnd"/>
      <w:r w:rsidRPr="00633E29">
        <w:rPr>
          <w:rFonts w:eastAsia="Times New Roman" w:cs="Times New Roman"/>
          <w:color w:val="000000"/>
          <w:szCs w:val="28"/>
          <w:lang w:val="ru-UA" w:eastAsia="ru-UA"/>
        </w:rPr>
        <w:t xml:space="preserve">                                                                                    Олександр Стеценко</w:t>
      </w:r>
    </w:p>
    <w:p w14:paraId="631DC331" w14:textId="77777777" w:rsidR="008F40B1" w:rsidRPr="00633E29" w:rsidRDefault="008F40B1" w:rsidP="00633E29">
      <w:pPr>
        <w:spacing w:line="276" w:lineRule="auto"/>
        <w:rPr>
          <w:rFonts w:cs="Times New Roman"/>
          <w:szCs w:val="28"/>
          <w:lang w:val="ru-UA"/>
        </w:rPr>
      </w:pPr>
    </w:p>
    <w:sectPr w:rsidR="008F40B1" w:rsidRPr="00633E29" w:rsidSect="00633E29">
      <w:pgSz w:w="11906" w:h="16838"/>
      <w:pgMar w:top="1276" w:right="707" w:bottom="425" w:left="184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5FF"/>
    <w:multiLevelType w:val="multilevel"/>
    <w:tmpl w:val="F328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C0607"/>
    <w:multiLevelType w:val="multilevel"/>
    <w:tmpl w:val="E5F4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350E3"/>
    <w:multiLevelType w:val="multilevel"/>
    <w:tmpl w:val="C2B6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3114D"/>
    <w:multiLevelType w:val="multilevel"/>
    <w:tmpl w:val="AEE0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C684A"/>
    <w:multiLevelType w:val="multilevel"/>
    <w:tmpl w:val="49F2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647447"/>
    <w:multiLevelType w:val="multilevel"/>
    <w:tmpl w:val="285C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0B65A9"/>
    <w:multiLevelType w:val="multilevel"/>
    <w:tmpl w:val="BEFC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E0CDF"/>
    <w:multiLevelType w:val="multilevel"/>
    <w:tmpl w:val="D08E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2A4A22"/>
    <w:multiLevelType w:val="multilevel"/>
    <w:tmpl w:val="8CBE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EF57F5"/>
    <w:multiLevelType w:val="multilevel"/>
    <w:tmpl w:val="34B4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E30E38"/>
    <w:multiLevelType w:val="multilevel"/>
    <w:tmpl w:val="7702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65"/>
    <w:rsid w:val="00633E29"/>
    <w:rsid w:val="008F40B1"/>
    <w:rsid w:val="00B3588E"/>
    <w:rsid w:val="00D6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2A0E"/>
  <w15:chartTrackingRefBased/>
  <w15:docId w15:val="{290AD8A9-04B1-4F0B-9CB8-8AE20FA7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law/2231/" TargetMode="External"/><Relationship Id="rId12" Type="http://schemas.openxmlformats.org/officeDocument/2006/relationships/hyperlink" Target="https://osvita.ua/legislation/law/22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other/82183/" TargetMode="External"/><Relationship Id="rId11" Type="http://schemas.openxmlformats.org/officeDocument/2006/relationships/hyperlink" Target="https://osvita.ua/legislation/law/2235/" TargetMode="External"/><Relationship Id="rId5" Type="http://schemas.openxmlformats.org/officeDocument/2006/relationships/hyperlink" Target="https://osvita.ua/legislation/other/82183/" TargetMode="External"/><Relationship Id="rId10" Type="http://schemas.openxmlformats.org/officeDocument/2006/relationships/hyperlink" Target="https://osvita.ua/legislation/law/22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legislation/law/6530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2901</Words>
  <Characters>16536</Characters>
  <Application>Microsoft Office Word</Application>
  <DocSecurity>0</DocSecurity>
  <Lines>137</Lines>
  <Paragraphs>38</Paragraphs>
  <ScaleCrop>false</ScaleCrop>
  <Company/>
  <LinksUpToDate>false</LinksUpToDate>
  <CharactersWithSpaces>19399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2022-01-18T11:46:00Z</dcterms:created>
  <dcterms:modified xsi:type="dcterms:W3CDTF">2022-01-18T11:49:00Z</dcterms:modified>
</cp:coreProperties>
</file>