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0A24" w14:textId="731A6EB7" w:rsidR="003B720D" w:rsidRPr="003B720D" w:rsidRDefault="003B720D" w:rsidP="003B720D">
      <w:pPr>
        <w:spacing w:after="225" w:line="450" w:lineRule="atLeast"/>
        <w:jc w:val="center"/>
        <w:outlineLvl w:val="0"/>
        <w:rPr>
          <w:rFonts w:eastAsia="Times New Roman" w:cs="Times New Roman"/>
          <w:color w:val="000000"/>
          <w:kern w:val="36"/>
          <w:szCs w:val="28"/>
          <w:lang w:val="ru-UA" w:eastAsia="ru-UA"/>
        </w:rPr>
      </w:pPr>
      <w:r w:rsidRPr="003B720D">
        <w:rPr>
          <w:rFonts w:eastAsia="Times New Roman" w:cs="Times New Roman"/>
          <w:color w:val="000000"/>
          <w:kern w:val="36"/>
          <w:szCs w:val="28"/>
          <w:lang w:val="ru-UA" w:eastAsia="ru-UA"/>
        </w:rPr>
        <w:t>ОСОБЛИВОСТІ ЗНО-2021 З МАТЕМАТИКИ: РОЗ’ЯСНЕННЯ УЦОЯО</w:t>
      </w:r>
    </w:p>
    <w:p w14:paraId="7299E483" w14:textId="77777777" w:rsidR="003B720D" w:rsidRPr="003B720D" w:rsidRDefault="003B720D" w:rsidP="003B720D">
      <w:pPr>
        <w:shd w:val="clear" w:color="auto" w:fill="FFFFFF"/>
        <w:spacing w:after="210" w:line="240" w:lineRule="auto"/>
        <w:ind w:firstLine="72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На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допомогу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майбутнім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учасникам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Український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центр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якості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освіти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провів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кілька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вебінарів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щодо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особливостей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тесту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з математики 2021 року.</w:t>
      </w:r>
    </w:p>
    <w:p w14:paraId="14E062D7" w14:textId="77777777" w:rsidR="003B720D" w:rsidRPr="003B720D" w:rsidRDefault="003B720D" w:rsidP="003B720D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У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відеокоментарях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висвітлено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новації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ЗНО з математики та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докладно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проаналізовано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виконання завдань</w:t>
      </w:r>
      <w:hyperlink r:id="rId4" w:history="1">
        <w:r w:rsidRPr="003B720D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val="ru-UA" w:eastAsia="ru-UA"/>
          </w:rPr>
          <w:t> </w:t>
        </w:r>
        <w:proofErr w:type="spellStart"/>
        <w:r w:rsidRPr="003B720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демонстраційного</w:t>
        </w:r>
        <w:proofErr w:type="spellEnd"/>
        <w:r w:rsidRPr="003B720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тесту 2021 року</w:t>
        </w:r>
      </w:hyperlink>
      <w:r w:rsidRPr="003B720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7F3C7F49" w14:textId="77777777" w:rsidR="003B720D" w:rsidRPr="003B720D" w:rsidRDefault="003B720D" w:rsidP="003B720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Нагадаємо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сертифікаційна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робота з математики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міститиме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два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—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рівень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стандарту та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профільний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рівень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4EEC01AA" w14:textId="77777777" w:rsidR="003B720D" w:rsidRPr="003B720D" w:rsidRDefault="003B720D" w:rsidP="003B720D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випускник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вивчає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математику на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рівні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стандарту,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складання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ДПА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він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працюватиме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з</w:t>
      </w:r>
      <w:hyperlink r:id="rId5" w:history="1">
        <w:r w:rsidRPr="003B720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 тестом </w:t>
        </w:r>
        <w:proofErr w:type="spellStart"/>
        <w:r w:rsidRPr="003B720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рівня</w:t>
        </w:r>
        <w:proofErr w:type="spellEnd"/>
        <w:r w:rsidRPr="003B720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стандарту</w:t>
        </w:r>
      </w:hyperlink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який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міститиме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28 завдань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різних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форм.</w:t>
      </w:r>
    </w:p>
    <w:p w14:paraId="4F08B132" w14:textId="77777777" w:rsidR="003B720D" w:rsidRPr="003B720D" w:rsidRDefault="003B720D" w:rsidP="003B720D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випускник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вивчає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математику на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профільному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рівні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, для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складання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державної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підсумкової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атестації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він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має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скласти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fldChar w:fldCharType="begin"/>
      </w:r>
      <w:r w:rsidRPr="003B720D">
        <w:rPr>
          <w:rFonts w:eastAsia="Times New Roman" w:cs="Times New Roman"/>
          <w:color w:val="000000"/>
          <w:szCs w:val="28"/>
          <w:lang w:val="ru-UA" w:eastAsia="ru-UA"/>
        </w:rPr>
        <w:instrText xml:space="preserve"> HYPERLINK "http://osvita.ua/doc/files/news/767/76760/Matematyka_2021_demoversiya_profilnyj_1.pdf" </w:instrText>
      </w:r>
      <w:r w:rsidRPr="003B720D">
        <w:rPr>
          <w:rFonts w:eastAsia="Times New Roman" w:cs="Times New Roman"/>
          <w:color w:val="000000"/>
          <w:szCs w:val="28"/>
          <w:lang w:val="ru-UA" w:eastAsia="ru-UA"/>
        </w:rPr>
        <w:fldChar w:fldCharType="separate"/>
      </w:r>
      <w:r w:rsidRPr="003B720D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val="ru-UA" w:eastAsia="ru-UA"/>
        </w:rPr>
        <w:t> </w:t>
      </w:r>
      <w:r w:rsidRPr="003B720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тест </w:t>
      </w:r>
      <w:proofErr w:type="spellStart"/>
      <w:r w:rsidRPr="003B720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профільного</w:t>
      </w:r>
      <w:proofErr w:type="spellEnd"/>
      <w:r w:rsidRPr="003B720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рівня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fldChar w:fldCharType="end"/>
      </w:r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який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міститиме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28 завдань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стандарту та 6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додаткових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завдань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поглибленого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загалом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34 завдання.</w:t>
      </w:r>
    </w:p>
    <w:p w14:paraId="1B82AE39" w14:textId="77777777" w:rsidR="003B720D" w:rsidRPr="003B720D" w:rsidRDefault="003B720D" w:rsidP="003B720D">
      <w:pPr>
        <w:shd w:val="clear" w:color="auto" w:fill="FFFFFF"/>
        <w:spacing w:after="210" w:line="240" w:lineRule="auto"/>
        <w:ind w:firstLine="72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Результати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тесту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профільного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рівня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також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використовуватимуться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вступу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3B720D">
        <w:rPr>
          <w:rFonts w:eastAsia="Times New Roman" w:cs="Times New Roman"/>
          <w:color w:val="000000"/>
          <w:szCs w:val="28"/>
          <w:lang w:val="ru-UA" w:eastAsia="ru-UA"/>
        </w:rPr>
        <w:t>вищої</w:t>
      </w:r>
      <w:proofErr w:type="spellEnd"/>
      <w:r w:rsidRPr="003B720D">
        <w:rPr>
          <w:rFonts w:eastAsia="Times New Roman" w:cs="Times New Roman"/>
          <w:color w:val="000000"/>
          <w:szCs w:val="28"/>
          <w:lang w:val="ru-UA" w:eastAsia="ru-UA"/>
        </w:rPr>
        <w:t xml:space="preserve"> освіти України.</w:t>
      </w:r>
    </w:p>
    <w:p w14:paraId="380B0A91" w14:textId="04B9D3B5" w:rsidR="00CE7559" w:rsidRDefault="003B720D" w:rsidP="003B720D">
      <w:pPr>
        <w:ind w:firstLine="720"/>
        <w:jc w:val="both"/>
        <w:rPr>
          <w:rFonts w:cs="Times New Roman"/>
          <w:color w:val="000000"/>
          <w:szCs w:val="28"/>
          <w:shd w:val="clear" w:color="auto" w:fill="FFFFFF"/>
          <w:lang w:val="ru-UA"/>
        </w:rPr>
      </w:pPr>
      <w:r w:rsidRPr="00640EBE">
        <w:rPr>
          <w:rFonts w:cs="Times New Roman"/>
          <w:color w:val="000000"/>
          <w:szCs w:val="28"/>
          <w:u w:val="single"/>
          <w:shd w:val="clear" w:color="auto" w:fill="FFFFFF"/>
          <w:lang w:val="ru-UA"/>
        </w:rPr>
        <w:t>В</w:t>
      </w:r>
      <w:proofErr w:type="spellStart"/>
      <w:r w:rsidRPr="00640EBE">
        <w:rPr>
          <w:rFonts w:cs="Times New Roman"/>
          <w:color w:val="000000"/>
          <w:szCs w:val="28"/>
          <w:u w:val="single"/>
          <w:shd w:val="clear" w:color="auto" w:fill="FFFFFF"/>
        </w:rPr>
        <w:t>ебінар</w:t>
      </w:r>
      <w:proofErr w:type="spellEnd"/>
      <w:r w:rsidRPr="00640EBE">
        <w:rPr>
          <w:rFonts w:cs="Times New Roman"/>
          <w:color w:val="000000"/>
          <w:szCs w:val="28"/>
          <w:u w:val="single"/>
          <w:shd w:val="clear" w:color="auto" w:fill="FFFFFF"/>
          <w:lang w:val="ru-UA"/>
        </w:rPr>
        <w:t xml:space="preserve"> 1</w:t>
      </w:r>
      <w:r w:rsidRPr="003B720D">
        <w:rPr>
          <w:rFonts w:cs="Times New Roman"/>
          <w:color w:val="000000"/>
          <w:szCs w:val="28"/>
          <w:shd w:val="clear" w:color="auto" w:fill="FFFFFF"/>
          <w:lang w:val="ru-UA"/>
        </w:rPr>
        <w:t xml:space="preserve"> -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  <w:lang w:val="ru-UA"/>
        </w:rPr>
        <w:t>спікер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керівниця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відділу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змісту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природничо-математичних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навчальних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предметів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Українського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центру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оцінювання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Світлана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Новікова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відповіла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на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найпоширеніші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запитання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щодо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тесту з математики 2021 року, а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також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розповіла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про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його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особливості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  <w:lang w:val="ru-UA"/>
        </w:rPr>
        <w:t xml:space="preserve"> </w:t>
      </w:r>
      <w:hyperlink r:id="rId6" w:history="1">
        <w:r w:rsidRPr="003B720D">
          <w:rPr>
            <w:rStyle w:val="a3"/>
            <w:rFonts w:cs="Times New Roman"/>
            <w:color w:val="00B0F0"/>
            <w:szCs w:val="28"/>
            <w:shd w:val="clear" w:color="auto" w:fill="FFFFFF"/>
            <w:lang w:val="ru-UA"/>
          </w:rPr>
          <w:t>https://youtu.be/blXfdyCMaM0</w:t>
        </w:r>
      </w:hyperlink>
    </w:p>
    <w:p w14:paraId="1AEE4814" w14:textId="7F64D556" w:rsidR="003B720D" w:rsidRPr="003B720D" w:rsidRDefault="003B720D" w:rsidP="003B720D">
      <w:pPr>
        <w:ind w:firstLine="720"/>
        <w:jc w:val="both"/>
        <w:rPr>
          <w:rFonts w:cs="Times New Roman"/>
          <w:color w:val="00B0F0"/>
          <w:szCs w:val="28"/>
          <w:shd w:val="clear" w:color="auto" w:fill="FFFFFF"/>
        </w:rPr>
      </w:pPr>
      <w:r w:rsidRPr="00640EBE">
        <w:rPr>
          <w:rFonts w:cs="Times New Roman"/>
          <w:color w:val="000000"/>
          <w:szCs w:val="28"/>
          <w:u w:val="single"/>
          <w:shd w:val="clear" w:color="auto" w:fill="FFFFFF"/>
          <w:lang w:val="ru-UA"/>
        </w:rPr>
        <w:t>В</w:t>
      </w:r>
      <w:proofErr w:type="spellStart"/>
      <w:r w:rsidRPr="00640EBE">
        <w:rPr>
          <w:rFonts w:cs="Times New Roman"/>
          <w:color w:val="000000"/>
          <w:szCs w:val="28"/>
          <w:u w:val="single"/>
          <w:shd w:val="clear" w:color="auto" w:fill="FFFFFF"/>
        </w:rPr>
        <w:t>ебінар</w:t>
      </w:r>
      <w:proofErr w:type="spellEnd"/>
      <w:r w:rsidRPr="00640EBE">
        <w:rPr>
          <w:rFonts w:cs="Times New Roman"/>
          <w:color w:val="000000"/>
          <w:szCs w:val="28"/>
          <w:u w:val="single"/>
          <w:shd w:val="clear" w:color="auto" w:fill="FFFFFF"/>
          <w:lang w:val="ru-UA"/>
        </w:rPr>
        <w:t xml:space="preserve"> 2</w:t>
      </w:r>
      <w:r w:rsidRPr="003B720D">
        <w:rPr>
          <w:rFonts w:cs="Times New Roman"/>
          <w:color w:val="000000"/>
          <w:szCs w:val="28"/>
          <w:shd w:val="clear" w:color="auto" w:fill="FFFFFF"/>
          <w:lang w:val="ru-UA"/>
        </w:rPr>
        <w:t xml:space="preserve"> -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  <w:lang w:val="ru-UA"/>
        </w:rPr>
        <w:t>спікер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експертка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Українського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центру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оцінювання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Ліліана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Захарійченко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прокоментувала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розв’язання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завдань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закритої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форми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та завдань з короткою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відповіддю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демонстраційного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варіанта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сертифікаційноі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>̈ роботи з математики</w:t>
      </w:r>
      <w:r w:rsidRPr="003B720D">
        <w:t xml:space="preserve"> </w:t>
      </w:r>
      <w:hyperlink r:id="rId7" w:history="1">
        <w:r w:rsidRPr="003B720D">
          <w:rPr>
            <w:rStyle w:val="a3"/>
            <w:rFonts w:cs="Times New Roman"/>
            <w:color w:val="00B0F0"/>
            <w:szCs w:val="28"/>
            <w:shd w:val="clear" w:color="auto" w:fill="FFFFFF"/>
          </w:rPr>
          <w:t>https://youtu.be/NYpIcSFQenM</w:t>
        </w:r>
      </w:hyperlink>
    </w:p>
    <w:p w14:paraId="37AC42AA" w14:textId="01AAEA64" w:rsidR="003B720D" w:rsidRDefault="003B720D" w:rsidP="003B720D">
      <w:pPr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40EBE">
        <w:rPr>
          <w:rFonts w:cs="Times New Roman"/>
          <w:color w:val="000000"/>
          <w:szCs w:val="28"/>
          <w:u w:val="single"/>
          <w:shd w:val="clear" w:color="auto" w:fill="FFFFFF"/>
          <w:lang w:val="ru-UA"/>
        </w:rPr>
        <w:t>В</w:t>
      </w:r>
      <w:proofErr w:type="spellStart"/>
      <w:r w:rsidRPr="00640EBE">
        <w:rPr>
          <w:rFonts w:cs="Times New Roman"/>
          <w:color w:val="000000"/>
          <w:szCs w:val="28"/>
          <w:u w:val="single"/>
          <w:shd w:val="clear" w:color="auto" w:fill="FFFFFF"/>
        </w:rPr>
        <w:t>ебінар</w:t>
      </w:r>
      <w:proofErr w:type="spellEnd"/>
      <w:r w:rsidRPr="00640EBE">
        <w:rPr>
          <w:rFonts w:cs="Times New Roman"/>
          <w:color w:val="000000"/>
          <w:szCs w:val="28"/>
          <w:u w:val="single"/>
          <w:shd w:val="clear" w:color="auto" w:fill="FFFFFF"/>
        </w:rPr>
        <w:t xml:space="preserve"> 3</w:t>
      </w:r>
      <w:r w:rsidRPr="003B720D">
        <w:rPr>
          <w:rFonts w:cs="Times New Roman"/>
          <w:color w:val="000000"/>
          <w:szCs w:val="28"/>
          <w:shd w:val="clear" w:color="auto" w:fill="FFFFFF"/>
          <w:lang w:val="ru-UA"/>
        </w:rPr>
        <w:t xml:space="preserve"> -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  <w:lang w:val="ru-UA"/>
        </w:rPr>
        <w:t>спікер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експертка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Українського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центру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оцінювання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Ліліана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Захарійченко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прокоментувала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розв’язання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завдань з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розгорнутою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відповіддю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демонстраційного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варіанта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тесту з математики 2021 року та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розкрила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секрети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виконання тих </w:t>
      </w:r>
      <w:proofErr w:type="spellStart"/>
      <w:r w:rsidRPr="003B720D">
        <w:rPr>
          <w:rFonts w:cs="Times New Roman"/>
          <w:color w:val="000000"/>
          <w:szCs w:val="28"/>
          <w:shd w:val="clear" w:color="auto" w:fill="FFFFFF"/>
        </w:rPr>
        <w:t>чи</w:t>
      </w:r>
      <w:proofErr w:type="spellEnd"/>
      <w:r w:rsidRPr="003B720D">
        <w:rPr>
          <w:rFonts w:cs="Times New Roman"/>
          <w:color w:val="000000"/>
          <w:szCs w:val="28"/>
          <w:shd w:val="clear" w:color="auto" w:fill="FFFFFF"/>
        </w:rPr>
        <w:t xml:space="preserve"> тих завдань</w:t>
      </w:r>
      <w:r w:rsidRPr="003B720D">
        <w:t xml:space="preserve"> </w:t>
      </w:r>
      <w:hyperlink r:id="rId8" w:history="1">
        <w:r w:rsidRPr="003B720D">
          <w:rPr>
            <w:rStyle w:val="a3"/>
            <w:rFonts w:cs="Times New Roman"/>
            <w:color w:val="00B0F0"/>
            <w:szCs w:val="28"/>
            <w:shd w:val="clear" w:color="auto" w:fill="FFFFFF"/>
          </w:rPr>
          <w:t>https://youtu.be/7k-bmHWeBj0</w:t>
        </w:r>
      </w:hyperlink>
    </w:p>
    <w:p w14:paraId="1C297549" w14:textId="77777777" w:rsidR="003B720D" w:rsidRPr="003B720D" w:rsidRDefault="003B720D" w:rsidP="003B720D">
      <w:pPr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30EF3222" w14:textId="77777777" w:rsidR="003B720D" w:rsidRDefault="003B720D" w:rsidP="003B720D">
      <w:pPr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33A2171D" w14:textId="77777777" w:rsidR="003B720D" w:rsidRPr="003B720D" w:rsidRDefault="003B720D" w:rsidP="003B720D">
      <w:pPr>
        <w:ind w:firstLine="720"/>
        <w:jc w:val="both"/>
        <w:rPr>
          <w:rFonts w:cs="Times New Roman"/>
          <w:szCs w:val="28"/>
          <w:lang w:val="ru-UA"/>
        </w:rPr>
      </w:pPr>
    </w:p>
    <w:sectPr w:rsidR="003B720D" w:rsidRPr="003B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DA"/>
    <w:rsid w:val="003B720D"/>
    <w:rsid w:val="00640EBE"/>
    <w:rsid w:val="00A034DA"/>
    <w:rsid w:val="00C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1B1"/>
  <w15:chartTrackingRefBased/>
  <w15:docId w15:val="{62C837DE-4EE6-4A12-AD39-5EE252F5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2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k-bmHWeB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YpIcSFQe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lXfdyCMaM0" TargetMode="External"/><Relationship Id="rId5" Type="http://schemas.openxmlformats.org/officeDocument/2006/relationships/hyperlink" Target="http://osvita.ua/doc/files/news/767/76760/Matematyka_2021_demoversiya_standar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o.osvita.ua/mathematics/38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2021-03-10T07:05:00Z</dcterms:created>
  <dcterms:modified xsi:type="dcterms:W3CDTF">2021-03-10T07:16:00Z</dcterms:modified>
</cp:coreProperties>
</file>