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left="10660"/>
      </w:pPr>
      <w:r>
        <w:rPr/>
        <w:t>Додаток 1</w:t>
      </w:r>
    </w:p>
    <w:p>
      <w:pPr>
        <w:pStyle w:val="BodyText"/>
        <w:ind w:left="10660"/>
      </w:pPr>
      <w:r>
        <w:rPr/>
        <w:t>до Методичних рекомендації з питань формування внутрішньої системи забезпечення якості освіти у закладах позашкільної освіти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Title"/>
      </w:pPr>
      <w:r>
        <w:rPr>
          <w:i/>
        </w:rPr>
        <w:t>Орієнтовні критерії та індикатори для самооцінювання </w:t>
      </w:r>
      <w:r>
        <w:rPr>
          <w:w w:val="105"/>
        </w:rPr>
        <w:t>освітніх</w:t>
      </w:r>
      <w:r>
        <w:rPr>
          <w:spacing w:val="-33"/>
          <w:w w:val="105"/>
        </w:rPr>
        <w:t> </w:t>
      </w:r>
      <w:r>
        <w:rPr>
          <w:w w:val="105"/>
        </w:rPr>
        <w:t>і</w:t>
      </w:r>
      <w:r>
        <w:rPr>
          <w:spacing w:val="-32"/>
          <w:w w:val="105"/>
        </w:rPr>
        <w:t> </w:t>
      </w:r>
      <w:r>
        <w:rPr>
          <w:w w:val="105"/>
        </w:rPr>
        <w:t>управлінських</w:t>
      </w:r>
      <w:r>
        <w:rPr>
          <w:spacing w:val="-33"/>
          <w:w w:val="105"/>
        </w:rPr>
        <w:t> </w:t>
      </w:r>
      <w:r>
        <w:rPr>
          <w:w w:val="105"/>
        </w:rPr>
        <w:t>процесів</w:t>
      </w:r>
      <w:r>
        <w:rPr>
          <w:spacing w:val="-32"/>
          <w:w w:val="105"/>
        </w:rPr>
        <w:t> </w:t>
      </w:r>
      <w:r>
        <w:rPr>
          <w:w w:val="105"/>
        </w:rPr>
        <w:t>закладу</w:t>
      </w:r>
      <w:r>
        <w:rPr>
          <w:spacing w:val="-33"/>
          <w:w w:val="105"/>
        </w:rPr>
        <w:t> </w:t>
      </w:r>
      <w:r>
        <w:rPr>
          <w:w w:val="105"/>
        </w:rPr>
        <w:t>позашкільної</w:t>
      </w:r>
      <w:r>
        <w:rPr>
          <w:spacing w:val="-32"/>
          <w:w w:val="105"/>
        </w:rPr>
        <w:t> </w:t>
      </w:r>
      <w:r>
        <w:rPr>
          <w:w w:val="105"/>
        </w:rPr>
        <w:t>освіти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927"/>
        <w:gridCol w:w="2722"/>
        <w:gridCol w:w="5642"/>
        <w:gridCol w:w="4541"/>
      </w:tblGrid>
      <w:tr>
        <w:trPr>
          <w:trHeight w:val="1380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7" w:type="dxa"/>
          </w:tcPr>
          <w:p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Критерії оцінювання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587" w:right="1578"/>
              <w:jc w:val="center"/>
              <w:rPr>
                <w:sz w:val="24"/>
              </w:rPr>
            </w:pPr>
            <w:r>
              <w:rPr>
                <w:sz w:val="24"/>
              </w:rPr>
              <w:t>Індикатори оцінювання</w:t>
            </w:r>
          </w:p>
        </w:tc>
        <w:tc>
          <w:tcPr>
            <w:tcW w:w="4541" w:type="dxa"/>
          </w:tcPr>
          <w:p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978"/>
              <w:rPr>
                <w:sz w:val="24"/>
              </w:rPr>
            </w:pPr>
            <w:r>
              <w:rPr>
                <w:sz w:val="24"/>
              </w:rPr>
              <w:t>Методи збору інформації</w:t>
            </w:r>
          </w:p>
        </w:tc>
      </w:tr>
      <w:tr>
        <w:trPr>
          <w:trHeight w:val="363" w:hRule="atLeast"/>
        </w:trPr>
        <w:tc>
          <w:tcPr>
            <w:tcW w:w="44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2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1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22" w:hRule="atLeast"/>
        </w:trPr>
        <w:tc>
          <w:tcPr>
            <w:tcW w:w="449" w:type="dxa"/>
          </w:tcPr>
          <w:p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832" w:type="dxa"/>
            <w:gridSpan w:val="4"/>
          </w:tcPr>
          <w:p>
            <w:pPr>
              <w:pStyle w:val="TableParagraph"/>
              <w:spacing w:line="302" w:lineRule="exact"/>
              <w:ind w:left="2677" w:right="26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Напрям оцінювання </w:t>
            </w:r>
            <w:r>
              <w:rPr>
                <w:w w:val="105"/>
                <w:sz w:val="28"/>
              </w:rPr>
              <w:t>«</w:t>
            </w:r>
            <w:r>
              <w:rPr>
                <w:b/>
                <w:i/>
                <w:w w:val="105"/>
                <w:sz w:val="28"/>
              </w:rPr>
              <w:t>Освітнє середовище закладу позашкільної освіти»</w:t>
            </w:r>
          </w:p>
        </w:tc>
      </w:tr>
      <w:tr>
        <w:trPr>
          <w:trHeight w:val="1655" w:hRule="atLeast"/>
        </w:trPr>
        <w:tc>
          <w:tcPr>
            <w:tcW w:w="449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  <w:vMerge w:val="restart"/>
          </w:tcPr>
          <w:p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1.1. Наявність необхідних ресурсів для створення освітнього середовища</w:t>
            </w:r>
          </w:p>
        </w:tc>
        <w:tc>
          <w:tcPr>
            <w:tcW w:w="2722" w:type="dxa"/>
            <w:vMerge w:val="restart"/>
          </w:tcPr>
          <w:p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1.1.1. Матеріально- технічна та науково- методична база відповідають типу профілю закладу позашкільної освіти</w:t>
            </w: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1.1.1.1. У закладі освіти є приміщення, споруди, земельні ділянки, обладнання (у тому числі орендовані на умовах договору оренди чи угоди про співпрацю), необхідні для реалізації освітньої і навчальних програм відповідно до типу та профілю закладу освіти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 (освітнє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середовище)</w:t>
            </w:r>
          </w:p>
        </w:tc>
      </w:tr>
      <w:tr>
        <w:trPr>
          <w:trHeight w:val="1190" w:hRule="atLeast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1.1.1.2. Заклад освіти забезпечений навчальними, наочними посібниками і технічними засобами навчання відповідно до освітньої та навчальних програм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 (освітнє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середовище)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педагогічних працівників та/або тренерів-викладачів,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1104" w:hRule="atLeast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1.2. Створення безпечних і нешкідливих умов навчання та праці</w:t>
            </w:r>
          </w:p>
        </w:tc>
        <w:tc>
          <w:tcPr>
            <w:tcW w:w="272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1.2.1. Освітнє середовище закладу безпечне</w:t>
            </w:r>
          </w:p>
        </w:tc>
        <w:tc>
          <w:tcPr>
            <w:tcW w:w="5642" w:type="dxa"/>
          </w:tcPr>
          <w:p>
            <w:pPr>
              <w:pStyle w:val="TableParagraph"/>
              <w:tabs>
                <w:tab w:pos="1094" w:val="left" w:leader="none"/>
                <w:tab w:pos="2373" w:val="left" w:leader="none"/>
                <w:tab w:pos="2855" w:val="left" w:leader="none"/>
                <w:tab w:pos="4375" w:val="left" w:leader="none"/>
                <w:tab w:pos="543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1.2.1.1.</w:t>
              <w:tab/>
              <w:t>Територія</w:t>
              <w:tab/>
              <w:t>та</w:t>
              <w:tab/>
              <w:t>приміщення</w:t>
              <w:tab/>
              <w:t>закладу</w:t>
              <w:tab/>
            </w:r>
            <w:r>
              <w:rPr>
                <w:spacing w:val="-18"/>
                <w:sz w:val="24"/>
              </w:rPr>
              <w:t>є </w:t>
            </w:r>
            <w:r>
              <w:rPr>
                <w:sz w:val="24"/>
              </w:rPr>
              <w:t>безпечними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 (освітнє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середовище).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70" w:lineRule="atLeast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педагогічних працівників та/або тренерів-викладачів,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1104" w:hRule="atLeast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1.2.1.2. У закладі освіти забезпечується дотримання санітарно-гігієнічних та протипожежних норм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color w:val="282B2C"/>
                <w:sz w:val="24"/>
              </w:rPr>
              <w:t>Вивчення</w:t>
            </w:r>
            <w:r>
              <w:rPr>
                <w:color w:val="282B2C"/>
                <w:spacing w:val="-2"/>
                <w:sz w:val="24"/>
              </w:rPr>
              <w:t> </w:t>
            </w:r>
            <w:r>
              <w:rPr>
                <w:color w:val="282B2C"/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color w:val="282B2C"/>
                <w:sz w:val="24"/>
              </w:rPr>
              <w:t>Спостереження (освітнє</w:t>
            </w:r>
            <w:r>
              <w:rPr>
                <w:color w:val="282B2C"/>
                <w:spacing w:val="-1"/>
                <w:sz w:val="24"/>
              </w:rPr>
              <w:t> </w:t>
            </w:r>
            <w:r>
              <w:rPr>
                <w:color w:val="282B2C"/>
                <w:sz w:val="24"/>
              </w:rPr>
              <w:t>середовище)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4" w:val="left" w:leader="none"/>
              </w:tabs>
              <w:spacing w:line="270" w:lineRule="atLeast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305" w:hRule="atLeast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bottom w:val="nil"/>
            </w:tcBorders>
          </w:tcPr>
          <w:p>
            <w:pPr>
              <w:pStyle w:val="TableParagraph"/>
              <w:tabs>
                <w:tab w:pos="1302" w:val="left" w:leader="none"/>
                <w:tab w:pos="1947" w:val="left" w:leader="none"/>
                <w:tab w:pos="3157" w:val="left" w:leader="none"/>
                <w:tab w:pos="427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1.2.1.3.</w:t>
              <w:tab/>
              <w:t>У</w:t>
              <w:tab/>
              <w:t>закладі</w:t>
              <w:tab/>
              <w:t>освіти</w:t>
              <w:tab/>
              <w:t>проводяться</w:t>
            </w:r>
          </w:p>
        </w:tc>
        <w:tc>
          <w:tcPr>
            <w:tcW w:w="4541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82B2C"/>
                <w:sz w:val="24"/>
              </w:rPr>
              <w:t>1.Вивчення документації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6840" w:h="11910" w:orient="landscape"/>
          <w:pgMar w:header="292" w:top="700" w:bottom="280" w:left="500" w:right="700"/>
          <w:pgNumType w:start="1"/>
        </w:sectPr>
      </w:pPr>
    </w:p>
    <w:p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927"/>
        <w:gridCol w:w="2722"/>
        <w:gridCol w:w="5642"/>
        <w:gridCol w:w="4541"/>
      </w:tblGrid>
      <w:tr>
        <w:trPr>
          <w:trHeight w:val="827" w:hRule="atLeast"/>
        </w:trPr>
        <w:tc>
          <w:tcPr>
            <w:tcW w:w="449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color w:val="282B2C"/>
                <w:sz w:val="24"/>
              </w:rPr>
              <w:t>2. </w:t>
            </w:r>
            <w:r>
              <w:rPr>
                <w:sz w:val="24"/>
              </w:rPr>
              <w:t>Опитування (анкетування педагогічних працівників та/або тренерів-викладачів, здобувачів освіти, батьків)</w:t>
            </w:r>
          </w:p>
        </w:tc>
      </w:tr>
      <w:tr>
        <w:trPr>
          <w:trHeight w:val="1103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1.2.1.4. Учасники освітнього процесу дотримуються правил безпеки життєдіяльності, охорони праці, правил поведінки в умовах надзвичайних ситуацій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2" w:val="left" w:leader="none"/>
              </w:tabs>
              <w:spacing w:line="270" w:lineRule="atLeast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 педагогічних працівників та/або тренерів-викладачів)</w:t>
            </w:r>
          </w:p>
        </w:tc>
      </w:tr>
      <w:tr>
        <w:trPr>
          <w:trHeight w:val="1103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1.2.1.5. У разі нещасного випадку педагогічні працівники та/або тренери-викладачі та керівництво закладу діють у встановленому законодавством порядку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0" w:lineRule="auto" w:before="0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 педагогічних працівників та/або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тренерів-викладачів)</w:t>
            </w:r>
          </w:p>
        </w:tc>
      </w:tr>
      <w:tr>
        <w:trPr>
          <w:trHeight w:val="1380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2" w:firstLine="60"/>
              <w:rPr>
                <w:sz w:val="24"/>
              </w:rPr>
            </w:pPr>
            <w:r>
              <w:rPr>
                <w:sz w:val="24"/>
              </w:rPr>
              <w:t>1.2.1.6. У закладі освіти формуються навички здорового способу життя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1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 педагогічних працівників та/або тренерів-викладачів,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1246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1.2.2. Освітнє середовище вільне від будь-яких форм насильства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1.2.2.1. У закладі реалізуються заходи із запобігання будь-яким формам насильства, булінгу (цькування) учасників освітнього процесу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 педагогічних працівників та/або тренерів-викладачів,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828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1.2.2.2. Частка учасників освітнього процесу, які вважають освітнє середовище вільним від будь-яких форм насильства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здобувачів освіти, педагогічних працівників та/або тренерів-викладачів, батьків)</w:t>
            </w:r>
          </w:p>
        </w:tc>
      </w:tr>
      <w:tr>
        <w:trPr>
          <w:trHeight w:val="846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1.3. Створення інклюзивного освітнього середовища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1.3.1. Приміщення та територія закладу позашкільної освіти облаштовані з урахуванням принципів універсального дизайну та розумного пристосування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1.3.1.1. У закладі освіти забезпечується доступність будівель та приміщень відповідно до його типу та профілю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Спостереження (освітнє середовище)</w:t>
            </w:r>
          </w:p>
        </w:tc>
      </w:tr>
      <w:tr>
        <w:trPr>
          <w:trHeight w:val="983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1.3.1.2. У закладі освіти створені належні умови для дітей з особливими освітніми потребами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(за потреби)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1" w:val="left" w:leader="none"/>
              </w:tabs>
              <w:spacing w:line="240" w:lineRule="auto" w:before="0" w:after="0"/>
              <w:ind w:left="110" w:right="357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 (освітнє середовище, навчальні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заняття)</w:t>
            </w:r>
          </w:p>
        </w:tc>
      </w:tr>
      <w:tr>
        <w:trPr>
          <w:trHeight w:val="1104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1.3.1.3. Заклад освіти взаємодіє з батьками дітей із особливими освітніми потребами та фахівцями інклюзивно-ресурсного центру (за потреби)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1" w:val="left" w:leader="none"/>
              </w:tabs>
              <w:spacing w:line="270" w:lineRule="atLeast" w:before="0" w:after="0"/>
              <w:ind w:left="110" w:right="123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 чи інтерв’ю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з батьками дітей з особливими освітніми потребами)</w:t>
            </w:r>
          </w:p>
        </w:tc>
      </w:tr>
      <w:tr>
        <w:trPr>
          <w:trHeight w:val="889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2677" w:right="2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Напрям оцінювання «Система оцінювання здобувачів освіти»</w:t>
            </w:r>
          </w:p>
        </w:tc>
      </w:tr>
    </w:tbl>
    <w:p>
      <w:pPr>
        <w:spacing w:after="0"/>
        <w:jc w:val="center"/>
        <w:rPr>
          <w:sz w:val="28"/>
        </w:rPr>
        <w:sectPr>
          <w:pgSz w:w="16840" w:h="11910" w:orient="landscape"/>
          <w:pgMar w:header="292" w:footer="0" w:top="700" w:bottom="280" w:left="500" w:right="700"/>
        </w:sectPr>
      </w:pPr>
    </w:p>
    <w:p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927"/>
        <w:gridCol w:w="2722"/>
        <w:gridCol w:w="5642"/>
        <w:gridCol w:w="4541"/>
      </w:tblGrid>
      <w:tr>
        <w:trPr>
          <w:trHeight w:val="1103" w:hRule="atLeast"/>
        </w:trPr>
        <w:tc>
          <w:tcPr>
            <w:tcW w:w="449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2.1. Оцінювання освітніх досягнень здобувачів освіти</w:t>
            </w:r>
          </w:p>
        </w:tc>
        <w:tc>
          <w:tcPr>
            <w:tcW w:w="2722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2.1.1. Досягнення здобувачів освіти</w:t>
            </w:r>
          </w:p>
        </w:tc>
        <w:tc>
          <w:tcPr>
            <w:tcW w:w="5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2.1.1.1. Частка здобувачів освіти, які брали участь у заходах на рівнях закладу, району (міста), області (відповідно до напряму позашкільної освіти)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70" w:lineRule="atLeast" w:before="0" w:after="0"/>
              <w:ind w:left="110" w:right="93" w:firstLine="0"/>
              <w:jc w:val="both"/>
              <w:rPr>
                <w:sz w:val="22"/>
              </w:rPr>
            </w:pPr>
            <w:r>
              <w:rPr>
                <w:sz w:val="24"/>
              </w:rPr>
              <w:t>Опитування (анкетування педагогічних працівників та/або тренерів-викладачів,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1380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2.1.1.2. Частка здобувачів освіти, які брали участь у заходах всеукраїнського та міжнародного рівнів (відповідно до напряму позашкільної освіти)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2"/>
              </w:rPr>
            </w:pPr>
            <w:r>
              <w:rPr>
                <w:sz w:val="24"/>
              </w:rPr>
              <w:t>Опитування (анкетування педагогічних працівників та/або тренерів-викладачів,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2207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2.1.1.3. Частка колективів у закладі освіти, що мають почесні звання (для закладів </w:t>
            </w:r>
            <w:r>
              <w:rPr>
                <w:spacing w:val="-4"/>
                <w:sz w:val="24"/>
              </w:rPr>
              <w:t>художньо- </w:t>
            </w:r>
            <w:r>
              <w:rPr>
                <w:sz w:val="24"/>
              </w:rPr>
              <w:t>естетичного напряму) та/або частка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 які мають спортивну кваліфікацію, отримали спортивні розряди і звання (для закладів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туристсько- краєзнавчого, </w:t>
            </w:r>
            <w:r>
              <w:rPr>
                <w:spacing w:val="-3"/>
                <w:sz w:val="24"/>
              </w:rPr>
              <w:t>науково-технічного, фізкультурно- </w:t>
            </w:r>
            <w:r>
              <w:rPr>
                <w:sz w:val="24"/>
              </w:rPr>
              <w:t>спортивного (спортивного) напрямів), інші державні відзнаки 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нагороди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</w:tc>
      </w:tr>
      <w:tr>
        <w:trPr>
          <w:trHeight w:val="830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2.1.1.4. Частка здобувачів освіти, які отримали у закладі документи про позашкільну освіту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Вивчення документації</w:t>
            </w:r>
          </w:p>
        </w:tc>
      </w:tr>
      <w:tr>
        <w:trPr>
          <w:trHeight w:val="322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1034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Напрям оцінювання «Педагогічна діяльність педагогічних працівників та/або тренерів-викладачів»</w:t>
            </w:r>
          </w:p>
        </w:tc>
      </w:tr>
      <w:tr>
        <w:trPr>
          <w:trHeight w:val="1380" w:hRule="atLeast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Ефективність педагогічної діяльності педагогічних працівників та/або тренерів- викладачів закладу освіти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3.1.1. Забезпечення якості освітнього процесу педагогічними працівниками та /або тренерами-викладачами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3.1.1.1. Наявність та стан ведення педагогічними працівниками та/або тренерами-викладачами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ділової документації (журналів обліку роботи гуртка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(секції, об’єднання, </w:t>
            </w:r>
            <w:r>
              <w:rPr>
                <w:spacing w:val="-3"/>
                <w:sz w:val="24"/>
              </w:rPr>
              <w:t>колективу), </w:t>
            </w:r>
            <w:r>
              <w:rPr>
                <w:sz w:val="24"/>
              </w:rPr>
              <w:t>навчальна програма (для гуртків, секцій, об’єднань,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колективів))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 (навчальне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заняття)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1" w:val="left" w:leader="none"/>
              </w:tabs>
              <w:spacing w:line="240" w:lineRule="auto" w:before="0" w:after="0"/>
              <w:ind w:left="110" w:right="151" w:firstLine="0"/>
              <w:jc w:val="left"/>
              <w:rPr>
                <w:sz w:val="22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педагогічних працівників та /або тренерів-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викладачів</w:t>
            </w:r>
            <w:r>
              <w:rPr>
                <w:sz w:val="22"/>
              </w:rPr>
              <w:t>)</w:t>
            </w:r>
          </w:p>
        </w:tc>
      </w:tr>
      <w:tr>
        <w:trPr>
          <w:trHeight w:val="2208" w:hRule="atLeast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3.1.1.2. Педагогічні працівники та/або тренери- викладачі навчають, виховують, розвивають здібності здобувачів освіти у сфері освіти, науки, культури, фізичної культури і спорту, технічної та іншої творчості, надають первинні професійні знання, вміння і навички, необхідні для їх соціалізації, подальшої самореалізації та/або професійної діяльності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1" w:val="left" w:leader="none"/>
                <w:tab w:pos="3097" w:val="left" w:leader="none"/>
              </w:tabs>
              <w:spacing w:line="240" w:lineRule="auto" w:before="0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</w:t>
              <w:tab/>
            </w:r>
            <w:r>
              <w:rPr>
                <w:spacing w:val="-4"/>
                <w:sz w:val="24"/>
              </w:rPr>
              <w:t>(анкетування </w:t>
            </w:r>
            <w:r>
              <w:rPr>
                <w:sz w:val="24"/>
              </w:rPr>
              <w:t>педагогічних працівників та/або тренерів- викладачів,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освіти) </w:t>
            </w:r>
            <w:r>
              <w:rPr>
                <w:sz w:val="22"/>
              </w:rPr>
              <w:t>3.</w:t>
            </w:r>
            <w:r>
              <w:rPr>
                <w:sz w:val="24"/>
              </w:rPr>
              <w:t>Спостереження (навчальне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заняття)</w:t>
            </w:r>
          </w:p>
        </w:tc>
      </w:tr>
      <w:tr>
        <w:trPr>
          <w:trHeight w:val="828" w:hRule="atLeast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3.1.1.3. Частка педагогічних працівників та/або тренерів-викладачів, які в освітньому процесі використовують сучасні підходи, методики 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 (навчальні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заняття)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1" w:val="left" w:leader="none"/>
              </w:tabs>
              <w:spacing w:line="270" w:lineRule="atLeast" w:before="0" w:after="0"/>
              <w:ind w:left="110" w:right="151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педагогічних працівників та /або тренерів-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викладачів,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292" w:footer="0" w:top="700" w:bottom="280" w:left="500" w:right="700"/>
        </w:sectPr>
      </w:pPr>
    </w:p>
    <w:p>
      <w:pPr>
        <w:pStyle w:val="BodyText"/>
        <w:spacing w:before="10"/>
        <w:rPr>
          <w:b/>
          <w:i/>
          <w:sz w:val="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927"/>
        <w:gridCol w:w="2722"/>
        <w:gridCol w:w="5642"/>
        <w:gridCol w:w="4541"/>
      </w:tblGrid>
      <w:tr>
        <w:trPr>
          <w:trHeight w:val="275" w:hRule="atLeast"/>
        </w:trPr>
        <w:tc>
          <w:tcPr>
            <w:tcW w:w="44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здобувачів освіти)</w:t>
            </w:r>
          </w:p>
        </w:tc>
      </w:tr>
      <w:tr>
        <w:trPr>
          <w:trHeight w:val="1104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3.1.1.4. Участь педагогічних працівників та/або тренерів-викладачів в дослідно-експериментальній роботі.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3" w:val="left" w:leader="none"/>
              </w:tabs>
              <w:spacing w:line="240" w:lineRule="auto" w:before="0" w:after="0"/>
              <w:ind w:left="343" w:right="0" w:hanging="236"/>
              <w:jc w:val="left"/>
              <w:rPr>
                <w:sz w:val="24"/>
              </w:rPr>
            </w:pPr>
            <w:r>
              <w:rPr>
                <w:sz w:val="22"/>
              </w:rPr>
              <w:t>.</w:t>
            </w:r>
            <w:r>
              <w:rPr>
                <w:sz w:val="24"/>
              </w:rPr>
              <w:t>Спостереження (навчальне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заняття)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8" w:val="left" w:leader="none"/>
              </w:tabs>
              <w:spacing w:line="270" w:lineRule="atLeast" w:before="0" w:after="0"/>
              <w:ind w:left="107" w:right="155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педагогічних працівників та /або тренерів-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викладачів)</w:t>
            </w:r>
          </w:p>
        </w:tc>
      </w:tr>
      <w:tr>
        <w:trPr>
          <w:trHeight w:val="1103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 w:val="restart"/>
          </w:tcPr>
          <w:p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3.1.2. Організація інформаційно- методичної та організаційно-масової роботи та/або навчально-тренувальної і спортивної роботи</w:t>
            </w:r>
          </w:p>
        </w:tc>
        <w:tc>
          <w:tcPr>
            <w:tcW w:w="5642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3.1.2.1. Використання в освітньому процесі інформаційно-методичних матеріалів, підготовка та оприлюднення власної фахової інформації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08" w:val="left" w:leader="none"/>
              </w:tabs>
              <w:spacing w:line="240" w:lineRule="auto" w:before="0" w:after="0"/>
              <w:ind w:left="408" w:right="0" w:hanging="301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 ( навчальні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заняття)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73" w:val="left" w:leader="none"/>
                <w:tab w:pos="1074" w:val="left" w:leader="none"/>
                <w:tab w:pos="3094" w:val="left" w:leader="none"/>
              </w:tabs>
              <w:spacing w:line="270" w:lineRule="atLeast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</w:t>
              <w:tab/>
            </w:r>
            <w:r>
              <w:rPr>
                <w:spacing w:val="-3"/>
                <w:sz w:val="24"/>
              </w:rPr>
              <w:t>(анкетування </w:t>
            </w:r>
            <w:r>
              <w:rPr>
                <w:sz w:val="24"/>
              </w:rPr>
              <w:t>педагогічних працівників та/або тренерів- викладачів)</w:t>
            </w:r>
          </w:p>
        </w:tc>
      </w:tr>
      <w:tr>
        <w:trPr>
          <w:trHeight w:val="827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3.1.2.2. Стан реалізації плану організаційно-масової роботи та/або навчально-тренувальної і спортивної роботи відповідно до напряму позашкільної освіти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9" w:val="left" w:leader="none"/>
              </w:tabs>
              <w:spacing w:line="270" w:lineRule="atLeast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 педагогічних працівників та/або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тренерів-викладачів)</w:t>
            </w:r>
          </w:p>
        </w:tc>
      </w:tr>
      <w:tr>
        <w:trPr>
          <w:trHeight w:val="828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 w:val="restart"/>
          </w:tcPr>
          <w:p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3.1.3 Співробітництво педагогічних працівників та/або тренерів-викладачів</w:t>
            </w: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3.1.3.1. Педагогічні працівники та/або тренери- викладачі співпрацюють з батьками здобувачів освіти</w:t>
            </w:r>
          </w:p>
        </w:tc>
        <w:tc>
          <w:tcPr>
            <w:tcW w:w="4541" w:type="dxa"/>
          </w:tcPr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батьків, педагогічних працівників та/або тренерів- викладачів)</w:t>
            </w:r>
          </w:p>
        </w:tc>
      </w:tr>
      <w:tr>
        <w:trPr>
          <w:trHeight w:val="827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3.1.3.2. Педагогічні працівники та/або тренери- викладачі співпрацюють з представниками закладів освіти, громадських організацій</w:t>
            </w:r>
          </w:p>
        </w:tc>
        <w:tc>
          <w:tcPr>
            <w:tcW w:w="4541" w:type="dxa"/>
          </w:tcPr>
          <w:p>
            <w:pPr>
              <w:pStyle w:val="TableParagraph"/>
              <w:tabs>
                <w:tab w:pos="3638" w:val="left" w:leader="none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Опитування 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(анкетування</w:t>
              <w:tab/>
            </w:r>
            <w:r>
              <w:rPr>
                <w:spacing w:val="-4"/>
                <w:sz w:val="24"/>
              </w:rPr>
              <w:t>батьків, </w:t>
            </w:r>
            <w:r>
              <w:rPr>
                <w:sz w:val="24"/>
              </w:rPr>
              <w:t>педагогічних працівників та/або тренерів- викладачів)</w:t>
            </w:r>
          </w:p>
        </w:tc>
      </w:tr>
      <w:tr>
        <w:trPr>
          <w:trHeight w:val="827" w:hRule="atLeast"/>
        </w:trPr>
        <w:tc>
          <w:tcPr>
            <w:tcW w:w="44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  <w:vMerge w:val="restart"/>
          </w:tcPr>
          <w:p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3.2. Підвищення професійного рівня педагогічних працівників та/або тренерів- викладачів закладу освіти</w:t>
            </w:r>
          </w:p>
        </w:tc>
        <w:tc>
          <w:tcPr>
            <w:tcW w:w="2722" w:type="dxa"/>
            <w:vMerge w:val="restart"/>
          </w:tcPr>
          <w:p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3.2.1. Забезпечення педагогічними працівниками та/або тренерами-викладачами постійного підвищення своєї кваліфікації</w:t>
            </w: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3.2.1.1. Наявність документів про підвищення кваліфікації педагогічних працівників та/або тренерів-викладачів</w:t>
            </w:r>
          </w:p>
        </w:tc>
        <w:tc>
          <w:tcPr>
            <w:tcW w:w="454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Вивчення документації.</w:t>
            </w:r>
          </w:p>
        </w:tc>
      </w:tr>
      <w:tr>
        <w:trPr>
          <w:trHeight w:val="828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3.2.1.2. Дотримання вимог законодавства під час атестації педагогічних працівників та/або тренерів- викладачів</w:t>
            </w:r>
          </w:p>
        </w:tc>
        <w:tc>
          <w:tcPr>
            <w:tcW w:w="454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Вивчення документації</w:t>
            </w:r>
          </w:p>
        </w:tc>
      </w:tr>
      <w:tr>
        <w:trPr>
          <w:trHeight w:val="1103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3.2.1.3. Частка педагогічних працівників та/або тренерів-викладачів закладу освіти, які обирали різні форми і напрями підвищення рівня своєї професійної майстерності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073" w:val="left" w:leader="none"/>
                <w:tab w:pos="1074" w:val="left" w:leader="none"/>
                <w:tab w:pos="3094" w:val="left" w:leader="none"/>
              </w:tabs>
              <w:spacing w:line="270" w:lineRule="atLeast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</w:t>
              <w:tab/>
            </w:r>
            <w:r>
              <w:rPr>
                <w:spacing w:val="-3"/>
                <w:sz w:val="24"/>
              </w:rPr>
              <w:t>(анкетування </w:t>
            </w:r>
            <w:r>
              <w:rPr>
                <w:sz w:val="24"/>
              </w:rPr>
              <w:t>педагогічних працівників та/або тренерів- викладачів)</w:t>
            </w:r>
          </w:p>
        </w:tc>
      </w:tr>
      <w:tr>
        <w:trPr>
          <w:trHeight w:val="1104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3.2.1.4. Частка педагогічних працівників та/або тренерів-викладачів, які брали участь у фахових конкурсах педагогічної майстерності, семінарах, конференціях, освітніх проєктах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48" w:val="left" w:leader="none"/>
              </w:tabs>
              <w:spacing w:line="240" w:lineRule="auto" w:before="0" w:after="0"/>
              <w:ind w:left="348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73" w:val="left" w:leader="none"/>
                <w:tab w:pos="1074" w:val="left" w:leader="none"/>
                <w:tab w:pos="3094" w:val="left" w:leader="none"/>
              </w:tabs>
              <w:spacing w:line="270" w:lineRule="atLeast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Опитування</w:t>
              <w:tab/>
            </w:r>
            <w:r>
              <w:rPr>
                <w:spacing w:val="-3"/>
                <w:sz w:val="24"/>
              </w:rPr>
              <w:t>(анкетування </w:t>
            </w:r>
            <w:r>
              <w:rPr>
                <w:sz w:val="24"/>
              </w:rPr>
              <w:t>педагогічних працівників та/або тренерів- викладачів)</w:t>
            </w:r>
          </w:p>
        </w:tc>
      </w:tr>
      <w:tr>
        <w:trPr>
          <w:trHeight w:val="827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3.2.1.5. Частка педагогічних працівників та/або тренерів-викладачів, які мають відзнаки, нагороди, звання</w:t>
            </w:r>
          </w:p>
        </w:tc>
        <w:tc>
          <w:tcPr>
            <w:tcW w:w="454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Вивчення документації</w:t>
            </w:r>
          </w:p>
        </w:tc>
      </w:tr>
      <w:tr>
        <w:trPr>
          <w:trHeight w:val="343" w:hRule="atLeast"/>
        </w:trPr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832" w:type="dxa"/>
            <w:gridSpan w:val="4"/>
          </w:tcPr>
          <w:p>
            <w:pPr>
              <w:pStyle w:val="TableParagraph"/>
              <w:spacing w:line="322" w:lineRule="exact"/>
              <w:ind w:left="2677" w:right="26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Напрям оцінювання «Управлінська діяльність»</w:t>
            </w:r>
          </w:p>
        </w:tc>
      </w:tr>
    </w:tbl>
    <w:p>
      <w:pPr>
        <w:spacing w:after="0" w:line="322" w:lineRule="exact"/>
        <w:jc w:val="center"/>
        <w:rPr>
          <w:sz w:val="28"/>
        </w:rPr>
        <w:sectPr>
          <w:pgSz w:w="16840" w:h="11910" w:orient="landscape"/>
          <w:pgMar w:header="292" w:footer="0" w:top="700" w:bottom="280" w:left="500" w:right="700"/>
        </w:sectPr>
      </w:pPr>
    </w:p>
    <w:p>
      <w:pPr>
        <w:pStyle w:val="BodyText"/>
        <w:spacing w:before="80"/>
        <w:ind w:left="669"/>
      </w:pPr>
      <w:r>
        <w:rPr/>
        <w:pict>
          <v:shape style="position:absolute;margin-left:30.350002pt;margin-top:39.14996pt;width:.75pt;height:506.45pt;mso-position-horizontal-relative:page;mso-position-vertical-relative:page;z-index:15728640" coordorigin="607,783" coordsize="15,10129" path="m617,7363l607,7363,607,8477,607,9568,607,10912,617,10912,617,9568,617,8477,617,7363xm617,4849l607,4849,607,5687,607,6525,607,7363,617,7363,617,6525,617,5687,617,4849xm622,783l612,783,612,1986,607,1986,607,3173,607,4011,607,4849,617,4849,617,4011,617,3173,617,1986,622,1986,622,7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.800003pt;margin-top:39.14996pt;width:.75pt;height:506.45pt;mso-position-horizontal-relative:page;mso-position-vertical-relative:page;z-index:15729152" coordorigin="1056,783" coordsize="15,10129" path="m1066,7363l1056,7363,1056,8477,1056,9568,1056,10912,1066,10912,1066,9568,1066,8477,1066,7363xm1066,4849l1056,4849,1056,5687,1056,6525,1056,7363,1066,7363,1066,6525,1066,5687,1066,4849xm1071,783l1061,783,1061,1986,1056,1986,1056,3173,1056,4011,1056,4849,1066,4849,1066,4011,1066,3173,1066,1986,1071,1986,1071,7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9.024994pt;margin-top:38.774986pt;width:646.15pt;height:507.3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2"/>
                    <w:gridCol w:w="5642"/>
                    <w:gridCol w:w="4541"/>
                  </w:tblGrid>
                  <w:tr>
                    <w:trPr>
                      <w:trHeight w:val="1202" w:hRule="atLeast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 Керівництво забезпечує організацію управлінської діяльності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65" w:val="left" w:leader="none"/>
                            <w:tab w:pos="2303" w:val="left" w:leader="none"/>
                            <w:tab w:pos="3866" w:val="left" w:leader="none"/>
                            <w:tab w:pos="4890" w:val="left" w:leader="none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4.1.1.1.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Установчі</w:t>
                          <w:tab/>
                        </w:r>
                        <w:r>
                          <w:rPr>
                            <w:sz w:val="24"/>
                          </w:rPr>
                          <w:t>документи</w:t>
                          <w:tab/>
                          <w:t>закладу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освіти </w:t>
                        </w:r>
                        <w:r>
                          <w:rPr>
                            <w:sz w:val="24"/>
                          </w:rPr>
                          <w:t>відповідають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законодавству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1.Вивчення документації</w:t>
                        </w:r>
                      </w:p>
                    </w:tc>
                  </w:tr>
                  <w:tr>
                    <w:trPr>
                      <w:trHeight w:val="1177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47" w:val="left" w:leader="none"/>
                            <w:tab w:pos="1435" w:val="left" w:leader="none"/>
                            <w:tab w:pos="2388" w:val="left" w:leader="none"/>
                            <w:tab w:pos="3252" w:val="left" w:leader="none"/>
                            <w:tab w:pos="4388" w:val="left" w:leader="none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4.1.1.2.</w:t>
                          <w:tab/>
                          <w:t>У</w:t>
                          <w:tab/>
                          <w:t>закладі</w:t>
                          <w:tab/>
                          <w:t>освіти</w:t>
                          <w:tab/>
                          <w:t>створено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внутрішню </w:t>
                        </w:r>
                        <w:r>
                          <w:rPr>
                            <w:sz w:val="24"/>
                          </w:rPr>
                          <w:t>систему забезпечення якості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51" w:val="left" w:leader="none"/>
                          </w:tabs>
                          <w:spacing w:line="240" w:lineRule="auto" w:before="0" w:after="0"/>
                          <w:ind w:left="350" w:right="0" w:hanging="2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Вивчення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документації.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70" w:val="left" w:leader="none"/>
                          </w:tabs>
                          <w:spacing w:line="240" w:lineRule="auto" w:before="0" w:after="0"/>
                          <w:ind w:left="110" w:right="9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Опитування (анкетування педагогічних працівників та/або тренерів-викладачів, </w:t>
                        </w:r>
                        <w:r>
                          <w:rPr>
                            <w:spacing w:val="-3"/>
                            <w:sz w:val="24"/>
                          </w:rPr>
                          <w:t>здобувачів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освіти)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4.1.1.3. Планування роботи закладу освіти відповідає </w:t>
                        </w:r>
                        <w:r>
                          <w:rPr>
                            <w:spacing w:val="-5"/>
                            <w:sz w:val="24"/>
                          </w:rPr>
                          <w:t>статуту, </w:t>
                        </w:r>
                        <w:r>
                          <w:rPr>
                            <w:sz w:val="24"/>
                          </w:rPr>
                          <w:t>особливостям (типу і профілю), умовам його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Вивчення документації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4.1.1.4. Керівник та колегіальні органи управління закладу освіти аналізують реалізацію планів роботи, коригують їх у разі потреби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Вивчення документації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4.1.1.5. Структура закладу, мережа гуртків, секцій, інших організаційних форм відповідають статуту закладу освіти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Вивчення документації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4.1.1.6. Режим роботи закладу освіти та розклад занять враховують вікові особливості здобувачів освіти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1.Вивчення документації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4.1.1.7. Наповнюваність груп та інших організаційних форм відповідають встановленим нормативам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Вивчення документації</w:t>
                        </w: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4.1.1.8. Динаміка мережі гуртків, груп, секцій та інших творчих об’єднань закладу позашкільної освіти, кількості здобувачів освіти (за останні три роки)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Вивчення документації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4.1.1.9. Сформованість та дієвість роботи органів громадського самоврядування закладу освіти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351" w:val="left" w:leader="none"/>
                          </w:tabs>
                          <w:spacing w:line="240" w:lineRule="auto" w:before="0" w:after="0"/>
                          <w:ind w:left="350" w:right="0" w:hanging="2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Вивчення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документації.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351" w:val="left" w:leader="none"/>
                          </w:tabs>
                          <w:spacing w:line="240" w:lineRule="auto" w:before="0" w:after="0"/>
                          <w:ind w:left="110" w:right="15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Опитування (анкетування</w:t>
                        </w:r>
                        <w:r>
                          <w:rPr>
                            <w:spacing w:val="-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педагогічних працівників та/або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тренерів-викладачів,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батьків</w:t>
                        </w:r>
                      </w:p>
                    </w:tc>
                  </w:tr>
                  <w:tr>
                    <w:trPr>
                      <w:trHeight w:val="1334" w:hRule="atLeast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79" w:val="left" w:leader="none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4.1.1.10. Співпраця з </w:t>
                        </w:r>
                        <w:r>
                          <w:rPr>
                            <w:spacing w:val="-3"/>
                            <w:sz w:val="24"/>
                          </w:rPr>
                          <w:t>науковими, культурно- </w:t>
                        </w:r>
                        <w:r>
                          <w:rPr>
                            <w:sz w:val="24"/>
                          </w:rPr>
                          <w:t>просвітницькими,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фізкультурно-оздоровчими </w:t>
                        </w:r>
                        <w:r>
                          <w:rPr>
                            <w:sz w:val="24"/>
                          </w:rPr>
                          <w:t>(спортивними) установами, іншими закладами освіти, громадськими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об’єднаннями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292" w:val="left" w:leader="none"/>
                          </w:tabs>
                          <w:spacing w:line="276" w:lineRule="exact" w:before="0" w:after="0"/>
                          <w:ind w:left="291" w:right="0" w:hanging="18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Вивчення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документації.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331" w:val="left" w:leader="none"/>
                          </w:tabs>
                          <w:spacing w:line="240" w:lineRule="auto" w:before="0" w:after="0"/>
                          <w:ind w:left="110" w:right="44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Опитування (анкетування педагогічних працівників </w:t>
                        </w:r>
                        <w:r>
                          <w:rPr>
                            <w:sz w:val="24"/>
                          </w:rPr>
                          <w:t>та/або тренерів-викладачів, </w:t>
                        </w:r>
                        <w:r>
                          <w:rPr>
                            <w:sz w:val="22"/>
                          </w:rPr>
                          <w:t>батьків)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4.1.</w:t>
      </w:r>
    </w:p>
    <w:p>
      <w:pPr>
        <w:pStyle w:val="BodyText"/>
        <w:ind w:left="669" w:right="13404"/>
      </w:pPr>
      <w:r>
        <w:rPr/>
        <w:t>Організаційно- правові засади діяльності закладу освіти</w:t>
      </w:r>
    </w:p>
    <w:p>
      <w:pPr>
        <w:spacing w:after="0"/>
        <w:sectPr>
          <w:pgSz w:w="16840" w:h="11910" w:orient="landscape"/>
          <w:pgMar w:header="292" w:footer="0" w:top="700" w:bottom="280" w:left="500" w:right="70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927"/>
        <w:gridCol w:w="2722"/>
        <w:gridCol w:w="5642"/>
        <w:gridCol w:w="4541"/>
      </w:tblGrid>
      <w:tr>
        <w:trPr>
          <w:trHeight w:val="1103" w:hRule="atLeast"/>
        </w:trPr>
        <w:tc>
          <w:tcPr>
            <w:tcW w:w="449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7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22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4.1.2. Керівництво закладу освіти забезпечує ефективність кадрової політики</w:t>
            </w:r>
          </w:p>
        </w:tc>
        <w:tc>
          <w:tcPr>
            <w:tcW w:w="5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4.1.2.1. Заклад освіти забезпечений педагогічними працівниками та/або тренерами-викладачами відповідно до штатного розпису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Вивчення документації</w:t>
            </w:r>
          </w:p>
        </w:tc>
      </w:tr>
      <w:tr>
        <w:trPr>
          <w:trHeight w:val="827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4.1.2.2. Освіта, рівень професійної підготовки педагогічних працівників та/або тренерів-викладачів закладу освіти відповідають вимогам законодавства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Вивчення документації</w:t>
            </w:r>
          </w:p>
        </w:tc>
      </w:tr>
      <w:tr>
        <w:trPr>
          <w:trHeight w:val="828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4.1.2.3. Керівництво закладу освіти застосовує заходи матеріального та морального заохочення до працівників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51" w:val="left" w:leader="none"/>
              </w:tabs>
              <w:spacing w:line="270" w:lineRule="atLeast" w:before="0" w:after="0"/>
              <w:ind w:left="110" w:right="151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педагогічних працівників та/або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тренерів-викладачів)</w:t>
            </w:r>
          </w:p>
        </w:tc>
      </w:tr>
      <w:tr>
        <w:trPr>
          <w:trHeight w:val="827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4.1.2.4. Керівництво закладу освіти створює умови для підвищення кваліфікації та атестації педагогічних працівників та/або тренерів-викладачів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1" w:val="left" w:leader="none"/>
              </w:tabs>
              <w:spacing w:line="270" w:lineRule="atLeast" w:before="0" w:after="0"/>
              <w:ind w:left="110" w:right="151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педагогічних працівників та/або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тренерів-викладачів)</w:t>
            </w:r>
          </w:p>
        </w:tc>
      </w:tr>
      <w:tr>
        <w:trPr>
          <w:trHeight w:val="1380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4.1.3 Керівництво закладу освіти забезпечує прозорість та інформаційну відкритість закладу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4.1.3.1. Керівництво закладу освіти оприлюднює інформацію про заклад на власному сайті або на сайті засновника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40" w:lineRule="auto" w:before="0" w:after="0"/>
              <w:ind w:left="110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. Опитування (анкетування педагогічних працівників та/або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тренерів- викладачів,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батьків)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 (освітнє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середовище)</w:t>
            </w:r>
          </w:p>
        </w:tc>
      </w:tr>
      <w:tr>
        <w:trPr>
          <w:trHeight w:val="1103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 Формування та забезпечення академічної доброчесності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4.2.1. Впровадження академічної доброчесності у закладі освіти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4.2.1.1. Керівництво закладу освіти забезпечує реалізацію заходів щодо формування академічної доброчесності та протидії фактам її порушення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документації.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1" w:val="left" w:leader="none"/>
              </w:tabs>
              <w:spacing w:line="270" w:lineRule="atLeast" w:before="0" w:after="0"/>
              <w:ind w:left="110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Опитування (анкетування </w:t>
            </w:r>
            <w:r>
              <w:rPr>
                <w:spacing w:val="-3"/>
                <w:sz w:val="22"/>
              </w:rPr>
              <w:t>здобувачів </w:t>
            </w:r>
            <w:r>
              <w:rPr>
                <w:sz w:val="22"/>
              </w:rPr>
              <w:t>освіти, педагогічних працівників </w:t>
            </w:r>
            <w:r>
              <w:rPr>
                <w:sz w:val="24"/>
              </w:rPr>
              <w:t>та/або тренерів-викладачів, </w:t>
            </w:r>
            <w:r>
              <w:rPr>
                <w:spacing w:val="-3"/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z w:val="22"/>
              </w:rPr>
              <w:t>)</w:t>
            </w:r>
          </w:p>
        </w:tc>
      </w:tr>
      <w:tr>
        <w:trPr>
          <w:trHeight w:val="955" w:hRule="atLeast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4.2.1.2. Частка педагогічних працівників і </w:t>
            </w:r>
            <w:r>
              <w:rPr>
                <w:spacing w:val="-3"/>
                <w:sz w:val="24"/>
              </w:rPr>
              <w:t>здобувачів </w:t>
            </w:r>
            <w:r>
              <w:rPr>
                <w:sz w:val="24"/>
              </w:rPr>
              <w:t>освіти, які поінформовані щодо дотримання академічної доброчесності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Опитування (анкетування педагогічних працівників та/або тренерів-викладачів, здобувачів освіти)</w:t>
            </w:r>
          </w:p>
        </w:tc>
      </w:tr>
    </w:tbl>
    <w:sectPr>
      <w:pgSz w:w="16840" w:h="11910" w:orient="landscape"/>
      <w:pgMar w:header="292" w:footer="0" w:top="700" w:bottom="28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7.900024pt;margin-top:13.588855pt;width:11pt;height:13.1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61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02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43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884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2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66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07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48" w:hanging="240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3" w:hanging="1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46" w:hanging="1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9" w:hanging="1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92" w:hanging="1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15" w:hanging="1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38" w:hanging="1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61" w:hanging="1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84" w:hanging="181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08" w:hanging="30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13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26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39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2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65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78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91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04" w:hanging="300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3" w:hanging="1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46" w:hanging="1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9" w:hanging="1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92" w:hanging="1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15" w:hanging="1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38" w:hanging="1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61" w:hanging="1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84" w:hanging="181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/>
        <w:spacing w:val="-1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/>
        <w:spacing w:val="-1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94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1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9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6" w:hanging="24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3" w:hanging="1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46" w:hanging="1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9" w:hanging="1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92" w:hanging="1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15" w:hanging="1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38" w:hanging="1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61" w:hanging="1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84" w:hanging="18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color w:val="282B2C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9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5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3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240"/>
      </w:pPr>
      <w:rPr>
        <w:rFonts w:hint="default"/>
        <w:lang w:val="uk-UA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599" w:right="4055" w:firstLine="789"/>
    </w:pPr>
    <w:rPr>
      <w:rFonts w:ascii="Times New Roman" w:hAnsi="Times New Roman" w:eastAsia="Times New Roman" w:cs="Times New Roman"/>
      <w:b/>
      <w:bCs/>
      <w:i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2020-12-03T02:01:19Z</dcterms:created>
  <dcterms:modified xsi:type="dcterms:W3CDTF">2020-12-03T02:01:19Z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2020-12-03T00:00:00Z</vt:filetime>
  </property>
</Properties>
</file>