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013" w:rsidRDefault="006561E0" w:rsidP="001F2414">
      <w:pPr>
        <w:pStyle w:val="a3"/>
        <w:spacing w:before="0" w:beforeAutospacing="0" w:after="150" w:afterAutospacing="0"/>
        <w:ind w:firstLine="315"/>
        <w:jc w:val="both"/>
        <w:rPr>
          <w:lang w:val="uk-UA"/>
        </w:rPr>
      </w:pPr>
      <w:r>
        <w:rPr>
          <w:lang w:val="uk-UA"/>
        </w:rPr>
        <w:t>По</w:t>
      </w:r>
      <w:r w:rsidR="00D56013">
        <w:rPr>
          <w:lang w:val="uk-UA"/>
        </w:rPr>
        <w:t xml:space="preserve">силання на </w:t>
      </w:r>
      <w:proofErr w:type="spellStart"/>
      <w:r w:rsidR="00D56013">
        <w:rPr>
          <w:lang w:val="uk-UA"/>
        </w:rPr>
        <w:t>протикібербулінгові</w:t>
      </w:r>
      <w:proofErr w:type="spellEnd"/>
      <w:r w:rsidR="00D56013">
        <w:rPr>
          <w:lang w:val="uk-UA"/>
        </w:rPr>
        <w:t xml:space="preserve"> мультфільми</w:t>
      </w:r>
    </w:p>
    <w:p w:rsidR="001F2414" w:rsidRPr="00D56013" w:rsidRDefault="00DE4850" w:rsidP="001F2414">
      <w:pPr>
        <w:pStyle w:val="a3"/>
        <w:spacing w:before="0" w:beforeAutospacing="0" w:after="150" w:afterAutospacing="0"/>
        <w:ind w:firstLine="315"/>
        <w:jc w:val="both"/>
        <w:rPr>
          <w:rFonts w:ascii="Tahoma" w:hAnsi="Tahoma" w:cs="Tahoma"/>
          <w:color w:val="910023"/>
          <w:sz w:val="21"/>
          <w:szCs w:val="21"/>
          <w:lang w:val="uk-UA"/>
        </w:rPr>
      </w:pPr>
      <w:hyperlink r:id="rId4" w:history="1">
        <w:r w:rsidR="001F2414">
          <w:rPr>
            <w:rStyle w:val="a4"/>
            <w:rFonts w:ascii="Tahoma" w:hAnsi="Tahoma" w:cs="Tahoma"/>
            <w:sz w:val="21"/>
            <w:szCs w:val="21"/>
          </w:rPr>
          <w:t>https</w:t>
        </w:r>
        <w:r w:rsidR="001F2414" w:rsidRPr="00D56013">
          <w:rPr>
            <w:rStyle w:val="a4"/>
            <w:rFonts w:ascii="Tahoma" w:hAnsi="Tahoma" w:cs="Tahoma"/>
            <w:sz w:val="21"/>
            <w:szCs w:val="21"/>
            <w:lang w:val="uk-UA"/>
          </w:rPr>
          <w:t>://</w:t>
        </w:r>
        <w:r w:rsidR="001F2414">
          <w:rPr>
            <w:rStyle w:val="a4"/>
            <w:rFonts w:ascii="Tahoma" w:hAnsi="Tahoma" w:cs="Tahoma"/>
            <w:sz w:val="21"/>
            <w:szCs w:val="21"/>
          </w:rPr>
          <w:t>www</w:t>
        </w:r>
        <w:r w:rsidR="001F2414" w:rsidRPr="00D56013">
          <w:rPr>
            <w:rStyle w:val="a4"/>
            <w:rFonts w:ascii="Tahoma" w:hAnsi="Tahoma" w:cs="Tahoma"/>
            <w:sz w:val="21"/>
            <w:szCs w:val="21"/>
            <w:lang w:val="uk-UA"/>
          </w:rPr>
          <w:t>.</w:t>
        </w:r>
        <w:r w:rsidR="001F2414">
          <w:rPr>
            <w:rStyle w:val="a4"/>
            <w:rFonts w:ascii="Tahoma" w:hAnsi="Tahoma" w:cs="Tahoma"/>
            <w:sz w:val="21"/>
            <w:szCs w:val="21"/>
          </w:rPr>
          <w:t>youtube</w:t>
        </w:r>
        <w:r w:rsidR="001F2414" w:rsidRPr="00D56013">
          <w:rPr>
            <w:rStyle w:val="a4"/>
            <w:rFonts w:ascii="Tahoma" w:hAnsi="Tahoma" w:cs="Tahoma"/>
            <w:sz w:val="21"/>
            <w:szCs w:val="21"/>
            <w:lang w:val="uk-UA"/>
          </w:rPr>
          <w:t>.</w:t>
        </w:r>
        <w:r w:rsidR="001F2414">
          <w:rPr>
            <w:rStyle w:val="a4"/>
            <w:rFonts w:ascii="Tahoma" w:hAnsi="Tahoma" w:cs="Tahoma"/>
            <w:sz w:val="21"/>
            <w:szCs w:val="21"/>
          </w:rPr>
          <w:t>com</w:t>
        </w:r>
        <w:r w:rsidR="001F2414" w:rsidRPr="00D56013">
          <w:rPr>
            <w:rStyle w:val="a4"/>
            <w:rFonts w:ascii="Tahoma" w:hAnsi="Tahoma" w:cs="Tahoma"/>
            <w:sz w:val="21"/>
            <w:szCs w:val="21"/>
            <w:lang w:val="uk-UA"/>
          </w:rPr>
          <w:t>/</w:t>
        </w:r>
        <w:r w:rsidR="001F2414">
          <w:rPr>
            <w:rStyle w:val="a4"/>
            <w:rFonts w:ascii="Tahoma" w:hAnsi="Tahoma" w:cs="Tahoma"/>
            <w:sz w:val="21"/>
            <w:szCs w:val="21"/>
          </w:rPr>
          <w:t>watch</w:t>
        </w:r>
        <w:r w:rsidR="001F2414" w:rsidRPr="00D56013">
          <w:rPr>
            <w:rStyle w:val="a4"/>
            <w:rFonts w:ascii="Tahoma" w:hAnsi="Tahoma" w:cs="Tahoma"/>
            <w:sz w:val="21"/>
            <w:szCs w:val="21"/>
            <w:lang w:val="uk-UA"/>
          </w:rPr>
          <w:t>?</w:t>
        </w:r>
        <w:r w:rsidR="001F2414">
          <w:rPr>
            <w:rStyle w:val="a4"/>
            <w:rFonts w:ascii="Tahoma" w:hAnsi="Tahoma" w:cs="Tahoma"/>
            <w:sz w:val="21"/>
            <w:szCs w:val="21"/>
          </w:rPr>
          <w:t>v</w:t>
        </w:r>
        <w:r w:rsidR="001F2414" w:rsidRPr="00D56013">
          <w:rPr>
            <w:rStyle w:val="a4"/>
            <w:rFonts w:ascii="Tahoma" w:hAnsi="Tahoma" w:cs="Tahoma"/>
            <w:sz w:val="21"/>
            <w:szCs w:val="21"/>
            <w:lang w:val="uk-UA"/>
          </w:rPr>
          <w:t>=2</w:t>
        </w:r>
        <w:proofErr w:type="spellStart"/>
        <w:r w:rsidR="001F2414">
          <w:rPr>
            <w:rStyle w:val="a4"/>
            <w:rFonts w:ascii="Tahoma" w:hAnsi="Tahoma" w:cs="Tahoma"/>
            <w:sz w:val="21"/>
            <w:szCs w:val="21"/>
          </w:rPr>
          <w:t>GQdfpdfvZA</w:t>
        </w:r>
        <w:proofErr w:type="spellEnd"/>
      </w:hyperlink>
    </w:p>
    <w:p w:rsidR="001F2414" w:rsidRPr="00521969" w:rsidRDefault="00DE4850" w:rsidP="001F2414">
      <w:pPr>
        <w:pStyle w:val="a3"/>
        <w:spacing w:before="0" w:beforeAutospacing="0" w:after="150" w:afterAutospacing="0"/>
        <w:ind w:firstLine="315"/>
        <w:jc w:val="both"/>
        <w:rPr>
          <w:rFonts w:ascii="Tahoma" w:hAnsi="Tahoma" w:cs="Tahoma"/>
          <w:color w:val="910023"/>
          <w:sz w:val="21"/>
          <w:szCs w:val="21"/>
          <w:lang w:val="uk-UA"/>
        </w:rPr>
      </w:pPr>
      <w:r>
        <w:fldChar w:fldCharType="begin"/>
      </w:r>
      <w:r w:rsidRPr="00DE4850">
        <w:rPr>
          <w:lang w:val="uk-UA"/>
        </w:rPr>
        <w:instrText xml:space="preserve"> </w:instrText>
      </w:r>
      <w:r>
        <w:instrText>HYPERLINK</w:instrText>
      </w:r>
      <w:r w:rsidRPr="00DE4850">
        <w:rPr>
          <w:lang w:val="uk-UA"/>
        </w:rPr>
        <w:instrText xml:space="preserve"> "</w:instrText>
      </w:r>
      <w:r>
        <w:instrText>https</w:instrText>
      </w:r>
      <w:r w:rsidRPr="00DE4850">
        <w:rPr>
          <w:lang w:val="uk-UA"/>
        </w:rPr>
        <w:instrText>://</w:instrText>
      </w:r>
      <w:r>
        <w:instrText>www</w:instrText>
      </w:r>
      <w:r w:rsidRPr="00DE4850">
        <w:rPr>
          <w:lang w:val="uk-UA"/>
        </w:rPr>
        <w:instrText>.</w:instrText>
      </w:r>
      <w:r>
        <w:instrText>youtube</w:instrText>
      </w:r>
      <w:r w:rsidRPr="00DE4850">
        <w:rPr>
          <w:lang w:val="uk-UA"/>
        </w:rPr>
        <w:instrText>.</w:instrText>
      </w:r>
      <w:r>
        <w:instrText>com</w:instrText>
      </w:r>
      <w:r w:rsidRPr="00DE4850">
        <w:rPr>
          <w:lang w:val="uk-UA"/>
        </w:rPr>
        <w:instrText>/</w:instrText>
      </w:r>
      <w:r>
        <w:instrText>watch</w:instrText>
      </w:r>
      <w:r w:rsidRPr="00DE4850">
        <w:rPr>
          <w:lang w:val="uk-UA"/>
        </w:rPr>
        <w:instrText>?</w:instrText>
      </w:r>
      <w:r>
        <w:instrText>v</w:instrText>
      </w:r>
      <w:r w:rsidRPr="00DE4850">
        <w:rPr>
          <w:lang w:val="uk-UA"/>
        </w:rPr>
        <w:instrText>=</w:instrText>
      </w:r>
      <w:r>
        <w:instrText>KuCuc</w:instrText>
      </w:r>
      <w:r w:rsidRPr="00DE4850">
        <w:rPr>
          <w:lang w:val="uk-UA"/>
        </w:rPr>
        <w:instrText>6</w:instrText>
      </w:r>
      <w:r>
        <w:instrText>jcKUc</w:instrText>
      </w:r>
      <w:r w:rsidRPr="00DE4850">
        <w:rPr>
          <w:lang w:val="uk-UA"/>
        </w:rPr>
        <w:instrText xml:space="preserve">" </w:instrText>
      </w:r>
      <w:r>
        <w:fldChar w:fldCharType="separate"/>
      </w:r>
      <w:r w:rsidR="001F2414">
        <w:rPr>
          <w:rStyle w:val="a4"/>
          <w:rFonts w:ascii="Tahoma" w:hAnsi="Tahoma" w:cs="Tahoma"/>
          <w:sz w:val="21"/>
          <w:szCs w:val="21"/>
        </w:rPr>
        <w:t>https</w:t>
      </w:r>
      <w:r w:rsidR="001F2414" w:rsidRPr="00521969">
        <w:rPr>
          <w:rStyle w:val="a4"/>
          <w:rFonts w:ascii="Tahoma" w:hAnsi="Tahoma" w:cs="Tahoma"/>
          <w:sz w:val="21"/>
          <w:szCs w:val="21"/>
          <w:lang w:val="uk-UA"/>
        </w:rPr>
        <w:t>://</w:t>
      </w:r>
      <w:r w:rsidR="001F2414">
        <w:rPr>
          <w:rStyle w:val="a4"/>
          <w:rFonts w:ascii="Tahoma" w:hAnsi="Tahoma" w:cs="Tahoma"/>
          <w:sz w:val="21"/>
          <w:szCs w:val="21"/>
        </w:rPr>
        <w:t>www</w:t>
      </w:r>
      <w:r w:rsidR="001F2414" w:rsidRPr="00521969">
        <w:rPr>
          <w:rStyle w:val="a4"/>
          <w:rFonts w:ascii="Tahoma" w:hAnsi="Tahoma" w:cs="Tahoma"/>
          <w:sz w:val="21"/>
          <w:szCs w:val="21"/>
          <w:lang w:val="uk-UA"/>
        </w:rPr>
        <w:t>.</w:t>
      </w:r>
      <w:r w:rsidR="001F2414">
        <w:rPr>
          <w:rStyle w:val="a4"/>
          <w:rFonts w:ascii="Tahoma" w:hAnsi="Tahoma" w:cs="Tahoma"/>
          <w:sz w:val="21"/>
          <w:szCs w:val="21"/>
        </w:rPr>
        <w:t>youtube</w:t>
      </w:r>
      <w:r w:rsidR="001F2414" w:rsidRPr="00521969">
        <w:rPr>
          <w:rStyle w:val="a4"/>
          <w:rFonts w:ascii="Tahoma" w:hAnsi="Tahoma" w:cs="Tahoma"/>
          <w:sz w:val="21"/>
          <w:szCs w:val="21"/>
          <w:lang w:val="uk-UA"/>
        </w:rPr>
        <w:t>.</w:t>
      </w:r>
      <w:r w:rsidR="001F2414">
        <w:rPr>
          <w:rStyle w:val="a4"/>
          <w:rFonts w:ascii="Tahoma" w:hAnsi="Tahoma" w:cs="Tahoma"/>
          <w:sz w:val="21"/>
          <w:szCs w:val="21"/>
        </w:rPr>
        <w:t>com</w:t>
      </w:r>
      <w:r w:rsidR="001F2414" w:rsidRPr="00521969">
        <w:rPr>
          <w:rStyle w:val="a4"/>
          <w:rFonts w:ascii="Tahoma" w:hAnsi="Tahoma" w:cs="Tahoma"/>
          <w:sz w:val="21"/>
          <w:szCs w:val="21"/>
          <w:lang w:val="uk-UA"/>
        </w:rPr>
        <w:t>/</w:t>
      </w:r>
      <w:r w:rsidR="001F2414">
        <w:rPr>
          <w:rStyle w:val="a4"/>
          <w:rFonts w:ascii="Tahoma" w:hAnsi="Tahoma" w:cs="Tahoma"/>
          <w:sz w:val="21"/>
          <w:szCs w:val="21"/>
        </w:rPr>
        <w:t>watch</w:t>
      </w:r>
      <w:r w:rsidR="001F2414" w:rsidRPr="00521969">
        <w:rPr>
          <w:rStyle w:val="a4"/>
          <w:rFonts w:ascii="Tahoma" w:hAnsi="Tahoma" w:cs="Tahoma"/>
          <w:sz w:val="21"/>
          <w:szCs w:val="21"/>
          <w:lang w:val="uk-UA"/>
        </w:rPr>
        <w:t>?</w:t>
      </w:r>
      <w:r w:rsidR="001F2414">
        <w:rPr>
          <w:rStyle w:val="a4"/>
          <w:rFonts w:ascii="Tahoma" w:hAnsi="Tahoma" w:cs="Tahoma"/>
          <w:sz w:val="21"/>
          <w:szCs w:val="21"/>
        </w:rPr>
        <w:t>v</w:t>
      </w:r>
      <w:r w:rsidR="001F2414" w:rsidRPr="00521969">
        <w:rPr>
          <w:rStyle w:val="a4"/>
          <w:rFonts w:ascii="Tahoma" w:hAnsi="Tahoma" w:cs="Tahoma"/>
          <w:sz w:val="21"/>
          <w:szCs w:val="21"/>
          <w:lang w:val="uk-UA"/>
        </w:rPr>
        <w:t>=</w:t>
      </w:r>
      <w:proofErr w:type="spellStart"/>
      <w:r w:rsidR="001F2414">
        <w:rPr>
          <w:rStyle w:val="a4"/>
          <w:rFonts w:ascii="Tahoma" w:hAnsi="Tahoma" w:cs="Tahoma"/>
          <w:sz w:val="21"/>
          <w:szCs w:val="21"/>
        </w:rPr>
        <w:t>KuCuc</w:t>
      </w:r>
      <w:proofErr w:type="spellEnd"/>
      <w:r w:rsidR="001F2414" w:rsidRPr="00521969">
        <w:rPr>
          <w:rStyle w:val="a4"/>
          <w:rFonts w:ascii="Tahoma" w:hAnsi="Tahoma" w:cs="Tahoma"/>
          <w:sz w:val="21"/>
          <w:szCs w:val="21"/>
          <w:lang w:val="uk-UA"/>
        </w:rPr>
        <w:t>6</w:t>
      </w:r>
      <w:proofErr w:type="spellStart"/>
      <w:r w:rsidR="001F2414">
        <w:rPr>
          <w:rStyle w:val="a4"/>
          <w:rFonts w:ascii="Tahoma" w:hAnsi="Tahoma" w:cs="Tahoma"/>
          <w:sz w:val="21"/>
          <w:szCs w:val="21"/>
        </w:rPr>
        <w:t>jcKUc</w:t>
      </w:r>
      <w:proofErr w:type="spellEnd"/>
      <w:r>
        <w:rPr>
          <w:rStyle w:val="a4"/>
          <w:rFonts w:ascii="Tahoma" w:hAnsi="Tahoma" w:cs="Tahoma"/>
          <w:sz w:val="21"/>
          <w:szCs w:val="21"/>
        </w:rPr>
        <w:fldChar w:fldCharType="end"/>
      </w:r>
    </w:p>
    <w:p w:rsidR="001F2414" w:rsidRDefault="00DE4850" w:rsidP="001F2414">
      <w:pPr>
        <w:pStyle w:val="a3"/>
        <w:spacing w:before="0" w:beforeAutospacing="0" w:after="150" w:afterAutospacing="0"/>
        <w:ind w:firstLine="315"/>
        <w:jc w:val="both"/>
        <w:rPr>
          <w:rStyle w:val="a4"/>
          <w:rFonts w:ascii="Tahoma" w:hAnsi="Tahoma" w:cs="Tahoma"/>
          <w:sz w:val="21"/>
          <w:szCs w:val="21"/>
          <w:lang w:val="uk-UA"/>
        </w:rPr>
      </w:pPr>
      <w:r>
        <w:fldChar w:fldCharType="begin"/>
      </w:r>
      <w:r w:rsidRPr="00DE4850">
        <w:rPr>
          <w:lang w:val="uk-UA"/>
        </w:rPr>
        <w:instrText xml:space="preserve"> </w:instrText>
      </w:r>
      <w:r>
        <w:instrText>HYPERLINK</w:instrText>
      </w:r>
      <w:r w:rsidRPr="00DE4850">
        <w:rPr>
          <w:lang w:val="uk-UA"/>
        </w:rPr>
        <w:instrText xml:space="preserve"> "</w:instrText>
      </w:r>
      <w:r>
        <w:instrText>https</w:instrText>
      </w:r>
      <w:r w:rsidRPr="00DE4850">
        <w:rPr>
          <w:lang w:val="uk-UA"/>
        </w:rPr>
        <w:instrText>://</w:instrText>
      </w:r>
      <w:r>
        <w:instrText>www</w:instrText>
      </w:r>
      <w:r w:rsidRPr="00DE4850">
        <w:rPr>
          <w:lang w:val="uk-UA"/>
        </w:rPr>
        <w:instrText>.</w:instrText>
      </w:r>
      <w:r>
        <w:instrText>youtube</w:instrText>
      </w:r>
      <w:r w:rsidRPr="00DE4850">
        <w:rPr>
          <w:lang w:val="uk-UA"/>
        </w:rPr>
        <w:instrText>.</w:instrText>
      </w:r>
      <w:r>
        <w:instrText>com</w:instrText>
      </w:r>
      <w:r w:rsidRPr="00DE4850">
        <w:rPr>
          <w:lang w:val="uk-UA"/>
        </w:rPr>
        <w:instrText>/</w:instrText>
      </w:r>
      <w:r>
        <w:instrText>watch</w:instrText>
      </w:r>
      <w:r w:rsidRPr="00DE4850">
        <w:rPr>
          <w:lang w:val="uk-UA"/>
        </w:rPr>
        <w:instrText>?</w:instrText>
      </w:r>
      <w:r>
        <w:instrText>v</w:instrText>
      </w:r>
      <w:r w:rsidRPr="00DE4850">
        <w:rPr>
          <w:lang w:val="uk-UA"/>
        </w:rPr>
        <w:instrText>=8</w:instrText>
      </w:r>
      <w:r>
        <w:instrText>UWlFN</w:instrText>
      </w:r>
      <w:r w:rsidRPr="00DE4850">
        <w:rPr>
          <w:lang w:val="uk-UA"/>
        </w:rPr>
        <w:instrText>4</w:instrText>
      </w:r>
      <w:r>
        <w:instrText>zV</w:instrText>
      </w:r>
      <w:r w:rsidRPr="00DE4850">
        <w:rPr>
          <w:lang w:val="uk-UA"/>
        </w:rPr>
        <w:instrText>9</w:instrText>
      </w:r>
      <w:r>
        <w:instrText>Y</w:instrText>
      </w:r>
      <w:r w:rsidRPr="00DE4850">
        <w:rPr>
          <w:lang w:val="uk-UA"/>
        </w:rPr>
        <w:instrText xml:space="preserve">" </w:instrText>
      </w:r>
      <w:r>
        <w:fldChar w:fldCharType="separate"/>
      </w:r>
      <w:r w:rsidR="001F2414">
        <w:rPr>
          <w:rStyle w:val="a4"/>
          <w:rFonts w:ascii="Tahoma" w:hAnsi="Tahoma" w:cs="Tahoma"/>
          <w:sz w:val="21"/>
          <w:szCs w:val="21"/>
        </w:rPr>
        <w:t>https</w:t>
      </w:r>
      <w:r w:rsidR="001F2414" w:rsidRPr="00521969">
        <w:rPr>
          <w:rStyle w:val="a4"/>
          <w:rFonts w:ascii="Tahoma" w:hAnsi="Tahoma" w:cs="Tahoma"/>
          <w:sz w:val="21"/>
          <w:szCs w:val="21"/>
          <w:lang w:val="uk-UA"/>
        </w:rPr>
        <w:t>://</w:t>
      </w:r>
      <w:r w:rsidR="001F2414">
        <w:rPr>
          <w:rStyle w:val="a4"/>
          <w:rFonts w:ascii="Tahoma" w:hAnsi="Tahoma" w:cs="Tahoma"/>
          <w:sz w:val="21"/>
          <w:szCs w:val="21"/>
        </w:rPr>
        <w:t>www</w:t>
      </w:r>
      <w:r w:rsidR="001F2414" w:rsidRPr="00521969">
        <w:rPr>
          <w:rStyle w:val="a4"/>
          <w:rFonts w:ascii="Tahoma" w:hAnsi="Tahoma" w:cs="Tahoma"/>
          <w:sz w:val="21"/>
          <w:szCs w:val="21"/>
          <w:lang w:val="uk-UA"/>
        </w:rPr>
        <w:t>.</w:t>
      </w:r>
      <w:r w:rsidR="001F2414">
        <w:rPr>
          <w:rStyle w:val="a4"/>
          <w:rFonts w:ascii="Tahoma" w:hAnsi="Tahoma" w:cs="Tahoma"/>
          <w:sz w:val="21"/>
          <w:szCs w:val="21"/>
        </w:rPr>
        <w:t>youtube</w:t>
      </w:r>
      <w:r w:rsidR="001F2414" w:rsidRPr="00521969">
        <w:rPr>
          <w:rStyle w:val="a4"/>
          <w:rFonts w:ascii="Tahoma" w:hAnsi="Tahoma" w:cs="Tahoma"/>
          <w:sz w:val="21"/>
          <w:szCs w:val="21"/>
          <w:lang w:val="uk-UA"/>
        </w:rPr>
        <w:t>.</w:t>
      </w:r>
      <w:r w:rsidR="001F2414">
        <w:rPr>
          <w:rStyle w:val="a4"/>
          <w:rFonts w:ascii="Tahoma" w:hAnsi="Tahoma" w:cs="Tahoma"/>
          <w:sz w:val="21"/>
          <w:szCs w:val="21"/>
        </w:rPr>
        <w:t>com</w:t>
      </w:r>
      <w:r w:rsidR="001F2414" w:rsidRPr="00521969">
        <w:rPr>
          <w:rStyle w:val="a4"/>
          <w:rFonts w:ascii="Tahoma" w:hAnsi="Tahoma" w:cs="Tahoma"/>
          <w:sz w:val="21"/>
          <w:szCs w:val="21"/>
          <w:lang w:val="uk-UA"/>
        </w:rPr>
        <w:t>/</w:t>
      </w:r>
      <w:r w:rsidR="001F2414">
        <w:rPr>
          <w:rStyle w:val="a4"/>
          <w:rFonts w:ascii="Tahoma" w:hAnsi="Tahoma" w:cs="Tahoma"/>
          <w:sz w:val="21"/>
          <w:szCs w:val="21"/>
        </w:rPr>
        <w:t>watch</w:t>
      </w:r>
      <w:r w:rsidR="001F2414" w:rsidRPr="00521969">
        <w:rPr>
          <w:rStyle w:val="a4"/>
          <w:rFonts w:ascii="Tahoma" w:hAnsi="Tahoma" w:cs="Tahoma"/>
          <w:sz w:val="21"/>
          <w:szCs w:val="21"/>
          <w:lang w:val="uk-UA"/>
        </w:rPr>
        <w:t>?</w:t>
      </w:r>
      <w:r w:rsidR="001F2414">
        <w:rPr>
          <w:rStyle w:val="a4"/>
          <w:rFonts w:ascii="Tahoma" w:hAnsi="Tahoma" w:cs="Tahoma"/>
          <w:sz w:val="21"/>
          <w:szCs w:val="21"/>
        </w:rPr>
        <w:t>v</w:t>
      </w:r>
      <w:r w:rsidR="001F2414" w:rsidRPr="00521969">
        <w:rPr>
          <w:rStyle w:val="a4"/>
          <w:rFonts w:ascii="Tahoma" w:hAnsi="Tahoma" w:cs="Tahoma"/>
          <w:sz w:val="21"/>
          <w:szCs w:val="21"/>
          <w:lang w:val="uk-UA"/>
        </w:rPr>
        <w:t>=8</w:t>
      </w:r>
      <w:r w:rsidR="001F2414">
        <w:rPr>
          <w:rStyle w:val="a4"/>
          <w:rFonts w:ascii="Tahoma" w:hAnsi="Tahoma" w:cs="Tahoma"/>
          <w:sz w:val="21"/>
          <w:szCs w:val="21"/>
        </w:rPr>
        <w:t>UWlFN</w:t>
      </w:r>
      <w:r w:rsidR="001F2414" w:rsidRPr="00521969">
        <w:rPr>
          <w:rStyle w:val="a4"/>
          <w:rFonts w:ascii="Tahoma" w:hAnsi="Tahoma" w:cs="Tahoma"/>
          <w:sz w:val="21"/>
          <w:szCs w:val="21"/>
          <w:lang w:val="uk-UA"/>
        </w:rPr>
        <w:t>4</w:t>
      </w:r>
      <w:r w:rsidR="001F2414">
        <w:rPr>
          <w:rStyle w:val="a4"/>
          <w:rFonts w:ascii="Tahoma" w:hAnsi="Tahoma" w:cs="Tahoma"/>
          <w:sz w:val="21"/>
          <w:szCs w:val="21"/>
        </w:rPr>
        <w:t>zV</w:t>
      </w:r>
      <w:r w:rsidR="001F2414" w:rsidRPr="00521969">
        <w:rPr>
          <w:rStyle w:val="a4"/>
          <w:rFonts w:ascii="Tahoma" w:hAnsi="Tahoma" w:cs="Tahoma"/>
          <w:sz w:val="21"/>
          <w:szCs w:val="21"/>
          <w:lang w:val="uk-UA"/>
        </w:rPr>
        <w:t>9</w:t>
      </w:r>
      <w:r w:rsidR="001F2414">
        <w:rPr>
          <w:rStyle w:val="a4"/>
          <w:rFonts w:ascii="Tahoma" w:hAnsi="Tahoma" w:cs="Tahoma"/>
          <w:sz w:val="21"/>
          <w:szCs w:val="21"/>
        </w:rPr>
        <w:t>Y</w:t>
      </w:r>
      <w:r>
        <w:rPr>
          <w:rStyle w:val="a4"/>
          <w:rFonts w:ascii="Tahoma" w:hAnsi="Tahoma" w:cs="Tahoma"/>
          <w:sz w:val="21"/>
          <w:szCs w:val="21"/>
        </w:rPr>
        <w:fldChar w:fldCharType="end"/>
      </w:r>
    </w:p>
    <w:p w:rsidR="00D56013" w:rsidRDefault="00D56013" w:rsidP="001F2414">
      <w:pPr>
        <w:pStyle w:val="a3"/>
        <w:spacing w:before="0" w:beforeAutospacing="0" w:after="150" w:afterAutospacing="0"/>
        <w:ind w:firstLine="315"/>
        <w:jc w:val="both"/>
        <w:rPr>
          <w:rStyle w:val="a4"/>
          <w:rFonts w:ascii="Tahoma" w:hAnsi="Tahoma" w:cs="Tahoma"/>
          <w:sz w:val="21"/>
          <w:szCs w:val="21"/>
          <w:lang w:val="uk-UA"/>
        </w:rPr>
      </w:pPr>
    </w:p>
    <w:p w:rsidR="00D56013" w:rsidRDefault="00D56013" w:rsidP="001F2414">
      <w:pPr>
        <w:pStyle w:val="a3"/>
        <w:spacing w:before="0" w:beforeAutospacing="0" w:after="150" w:afterAutospacing="0"/>
        <w:ind w:firstLine="315"/>
        <w:jc w:val="both"/>
        <w:rPr>
          <w:rStyle w:val="a4"/>
          <w:rFonts w:ascii="Tahoma" w:hAnsi="Tahoma" w:cs="Tahoma"/>
          <w:sz w:val="21"/>
          <w:szCs w:val="21"/>
          <w:lang w:val="uk-UA"/>
        </w:rPr>
      </w:pPr>
    </w:p>
    <w:p w:rsidR="00D56013" w:rsidRPr="00D56013" w:rsidRDefault="00D56013" w:rsidP="001F2414">
      <w:pPr>
        <w:pStyle w:val="a3"/>
        <w:spacing w:before="0" w:beforeAutospacing="0" w:after="150" w:afterAutospacing="0"/>
        <w:ind w:firstLine="315"/>
        <w:jc w:val="both"/>
        <w:rPr>
          <w:rFonts w:ascii="Tahoma" w:hAnsi="Tahoma" w:cs="Tahoma"/>
          <w:color w:val="910023"/>
          <w:sz w:val="21"/>
          <w:szCs w:val="21"/>
          <w:lang w:val="uk-UA"/>
        </w:rPr>
      </w:pPr>
    </w:p>
    <w:p w:rsidR="00D56013" w:rsidRPr="00521969" w:rsidRDefault="00D56013" w:rsidP="00D56013">
      <w:pPr>
        <w:shd w:val="clear" w:color="auto" w:fill="FFF7F9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Запобігання</w:t>
      </w:r>
      <w:proofErr w:type="spellEnd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протидія</w:t>
      </w:r>
      <w:proofErr w:type="spellEnd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булінгу</w:t>
      </w:r>
      <w:proofErr w:type="spellEnd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цькуванню</w:t>
      </w:r>
      <w:proofErr w:type="spellEnd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в закладах </w:t>
      </w:r>
      <w:proofErr w:type="spellStart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освіти</w:t>
      </w:r>
      <w:proofErr w:type="spellEnd"/>
    </w:p>
    <w:p w:rsidR="00D56013" w:rsidRPr="00521969" w:rsidRDefault="00D56013" w:rsidP="00D56013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6013" w:rsidRPr="00521969" w:rsidRDefault="00D56013" w:rsidP="00D56013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листі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  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proofErr w:type="gram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27.06.2019 № 1/9-414 «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  2019/2020 н. р.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безпечного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учнівської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ціннісних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життєвих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покликанням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6013" w:rsidRPr="00521969" w:rsidRDefault="00D56013" w:rsidP="00D56013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https://drive.google.com/file/d/1Ap6C0f7v3EkdWcCAnjhe38h5TUh6p -dc/view?fbclid=IwAR17rMpjDcqm9WlSUPc63iKEEJJjqyjwxolBdYAXnACQWbGt</w:t>
      </w:r>
      <w:r w:rsidR="00521969"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hyUXIDU8CCk</w:t>
      </w:r>
    </w:p>
    <w:p w:rsidR="00D56013" w:rsidRPr="00521969" w:rsidRDefault="00D56013" w:rsidP="00D56013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зазначається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конфлікти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різними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учасниками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 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учасницями</w:t>
      </w:r>
      <w:proofErr w:type="spellEnd"/>
      <w:proofErr w:type="gram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цькуваня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і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шкільному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середовищі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найчастіше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стають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перепоною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 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школярів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цінностей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як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толерантність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повага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підтримка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порядність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гармонійне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співіснування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суспільстві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013" w:rsidRPr="00521969" w:rsidRDefault="00D56013" w:rsidP="00D56013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Незважаючи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масштабність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складність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proofErr w:type="gram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протидії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система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великі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профілактики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негативного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явища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професійний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та</w:t>
      </w:r>
      <w:proofErr w:type="gram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організаційний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ресурс, сфера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впливу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дозволяють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комплексний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системний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моделі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заснованої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на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взаємній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повазі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недопущенні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міжособистісних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стосунках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спільній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013" w:rsidRPr="00521969" w:rsidRDefault="00D56013" w:rsidP="00D56013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зазначити</w:t>
      </w:r>
      <w:proofErr w:type="spellEnd"/>
      <w:proofErr w:type="gram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триває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експеримент</w:t>
      </w:r>
      <w:proofErr w:type="spellEnd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всеукраїнського</w:t>
      </w:r>
      <w:proofErr w:type="spellEnd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рівня</w:t>
      </w:r>
      <w:proofErr w:type="spellEnd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темою  «</w:t>
      </w:r>
      <w:proofErr w:type="spellStart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Формування</w:t>
      </w:r>
      <w:proofErr w:type="spellEnd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гуманістичних</w:t>
      </w:r>
      <w:proofErr w:type="spellEnd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відносин</w:t>
      </w:r>
      <w:proofErr w:type="spellEnd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між</w:t>
      </w:r>
      <w:proofErr w:type="spellEnd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учасниками</w:t>
      </w:r>
      <w:proofErr w:type="spellEnd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освітнього</w:t>
      </w:r>
      <w:proofErr w:type="spellEnd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процесу</w:t>
      </w:r>
      <w:proofErr w:type="spellEnd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шляхом </w:t>
      </w:r>
      <w:proofErr w:type="spellStart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упровадження</w:t>
      </w:r>
      <w:proofErr w:type="spellEnd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моделі</w:t>
      </w:r>
      <w:proofErr w:type="spellEnd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Мирна</w:t>
      </w:r>
      <w:proofErr w:type="spellEnd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школа» на 2019-2022 роки</w:t>
      </w:r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З </w:t>
      </w:r>
      <w:proofErr w:type="gram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детальною  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інформацією</w:t>
      </w:r>
      <w:proofErr w:type="spellEnd"/>
      <w:proofErr w:type="gram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корисними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матеріалами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ознайомитися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за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покликанням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:  https://imzo.gov.ua/psyholohichnyj-suprovid-ta-sotsialno-pedahohichna-robota/eksperyment-vseukrains-koho-rivnia-za-temoiu-formuvannia-humanistychnykh-vidnosyn-mizh-uchasnykamy-osvitn-oho-protsesu-shliakhom-uprovadzhennia-modeli-myrna-shkola-na-2019-2022-roky/</w:t>
      </w:r>
    </w:p>
    <w:p w:rsidR="00521969" w:rsidRDefault="00521969" w:rsidP="00D56013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21969" w:rsidRDefault="00521969" w:rsidP="00D56013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21969" w:rsidRDefault="00521969" w:rsidP="00D56013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56013" w:rsidRPr="00521969" w:rsidRDefault="00D56013" w:rsidP="00D56013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Корисні</w:t>
      </w:r>
      <w:proofErr w:type="spellEnd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матеріали</w:t>
      </w:r>
      <w:proofErr w:type="spellEnd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щодо</w:t>
      </w:r>
      <w:proofErr w:type="spellEnd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запобігання</w:t>
      </w:r>
      <w:proofErr w:type="spellEnd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протидії</w:t>
      </w:r>
      <w:proofErr w:type="spellEnd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насильству</w:t>
      </w:r>
      <w:proofErr w:type="spellEnd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56013" w:rsidRPr="00521969" w:rsidRDefault="00D56013" w:rsidP="0052196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Національна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стратегія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розбудови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безпечного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здорового </w:t>
      </w:r>
      <w:proofErr w:type="spellStart"/>
      <w:proofErr w:type="gram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proofErr w:type="gram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новій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українській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схвалена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Президента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</w:t>
      </w:r>
      <w:r w:rsidR="005219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195/2020;</w:t>
      </w:r>
    </w:p>
    <w:p w:rsidR="00D56013" w:rsidRPr="00521969" w:rsidRDefault="00D56013" w:rsidP="00D56013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proofErr w:type="gram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 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proofErr w:type="gram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науки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1646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року  «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реагування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виховного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впливу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 закладах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зареєстрований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Міністерстві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юстиції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 лютого 2020 р. за № 111/34394;</w:t>
      </w:r>
    </w:p>
    <w:p w:rsidR="00D56013" w:rsidRPr="00521969" w:rsidRDefault="00D56013" w:rsidP="00D56013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наказ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науки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26.02.2020 № 293 «</w:t>
      </w:r>
      <w:proofErr w:type="gram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 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proofErr w:type="gram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спрямованих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протидію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цькуванню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закладах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6013" w:rsidRPr="00521969" w:rsidRDefault="00D56013" w:rsidP="00D56013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лист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науки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29.01.2019 року за № 1/11 – 881 «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Рекомендації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застосувань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Закону </w:t>
      </w:r>
      <w:proofErr w:type="spellStart"/>
      <w:proofErr w:type="gram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proofErr w:type="gram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протидії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6013" w:rsidRPr="00521969" w:rsidRDefault="00D56013" w:rsidP="00D56013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лист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науки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20.03.2020 року № 6/480-</w:t>
      </w:r>
      <w:proofErr w:type="gram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20  «</w:t>
      </w:r>
      <w:proofErr w:type="gram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план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спрямованих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протидію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цькуванню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 в закладах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6013" w:rsidRPr="00521969" w:rsidRDefault="00D56013" w:rsidP="00D56013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лист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науки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19.05.2020 № 6/645-20  «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дитячої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гарячої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лінії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6013" w:rsidRPr="00521969" w:rsidRDefault="00D56013" w:rsidP="00D56013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лист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науки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13.01.2020 № 6/37-</w:t>
      </w:r>
      <w:proofErr w:type="gram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20  «</w:t>
      </w:r>
      <w:proofErr w:type="gram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 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компетенції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протидії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проявам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закладах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6013" w:rsidRPr="00521969" w:rsidRDefault="00D56013" w:rsidP="00D56013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лист 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науки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18.05.2020 № 6/642-20  «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56013" w:rsidRPr="00521969" w:rsidRDefault="00D56013" w:rsidP="00D56013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рекомендуємо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посібники</w:t>
      </w:r>
      <w:proofErr w:type="spellEnd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 з</w:t>
      </w:r>
      <w:proofErr w:type="gram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напряму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схвалені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</w:t>
      </w:r>
      <w:bookmarkStart w:id="0" w:name="_GoBack"/>
      <w:bookmarkEnd w:id="0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ання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закладах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6013" w:rsidRPr="00521969" w:rsidRDefault="00D56013" w:rsidP="0052196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методичний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посібник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  «</w:t>
      </w:r>
      <w:proofErr w:type="spellStart"/>
      <w:proofErr w:type="gram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Протидія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системний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підхід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Методичний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посібник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Андрєєнкова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В.Л., Мельничук В.О.,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Калашник</w:t>
      </w:r>
      <w:proofErr w:type="spellEnd"/>
      <w:r w:rsidR="005219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– К.: ТОВ «Агентство «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2019. – 132 с.;</w:t>
      </w:r>
    </w:p>
    <w:p w:rsidR="00D56013" w:rsidRPr="00521969" w:rsidRDefault="00D56013" w:rsidP="00D56013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навчально-методичний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посібник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протидія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проявам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proofErr w:type="gram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Навчально-методичний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посібник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./</w:t>
      </w:r>
      <w:proofErr w:type="gramEnd"/>
    </w:p>
    <w:p w:rsidR="00D56013" w:rsidRPr="00521969" w:rsidRDefault="00D56013" w:rsidP="0052196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Андрєєнкова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В.Л,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Байдик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В.В,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Войцях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Т.В,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Калашник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та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  К.: ФОП </w:t>
      </w:r>
      <w:proofErr w:type="spellStart"/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Нічога</w:t>
      </w:r>
      <w:proofErr w:type="spellEnd"/>
      <w:r w:rsidR="005219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С.О. – 2020. – 166 с.</w:t>
      </w:r>
    </w:p>
    <w:p w:rsidR="00D56013" w:rsidRPr="00521969" w:rsidRDefault="00D56013" w:rsidP="0052196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Вищезазначені</w:t>
      </w:r>
      <w:proofErr w:type="spellEnd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інші</w:t>
      </w:r>
      <w:proofErr w:type="spellEnd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матеріали</w:t>
      </w:r>
      <w:proofErr w:type="spellEnd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щодо</w:t>
      </w:r>
      <w:proofErr w:type="spellEnd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запобігання</w:t>
      </w:r>
      <w:proofErr w:type="spellEnd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протидії</w:t>
      </w:r>
      <w:proofErr w:type="spellEnd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насильству</w:t>
      </w:r>
      <w:proofErr w:type="spellEnd"/>
      <w:r w:rsidR="005219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практичного </w:t>
      </w:r>
      <w:proofErr w:type="spellStart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використання</w:t>
      </w:r>
      <w:proofErr w:type="spellEnd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фахівцями</w:t>
      </w:r>
      <w:proofErr w:type="spellEnd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proofErr w:type="spellStart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розміщені</w:t>
      </w:r>
      <w:proofErr w:type="spellEnd"/>
      <w:proofErr w:type="gramEnd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за </w:t>
      </w:r>
      <w:proofErr w:type="spellStart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покликанням</w:t>
      </w:r>
      <w:proofErr w:type="spellEnd"/>
      <w:r w:rsidRPr="0052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56013" w:rsidRPr="00521969" w:rsidRDefault="00D56013" w:rsidP="00D56013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69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https://imzo.gov.ua/psyholohichnyj-suprovid-ta-sotsialno-pedahohichna-robota/informatsijna -baza-psyholohiv-ta-sotsialnyh-pedahohi/najkraschi-rozrobky-metodyky-treninhy-zhurnaly/</w:t>
      </w:r>
    </w:p>
    <w:p w:rsidR="00AB5BF2" w:rsidRPr="00521969" w:rsidRDefault="00AB5BF2">
      <w:pPr>
        <w:rPr>
          <w:rFonts w:ascii="Times New Roman" w:hAnsi="Times New Roman" w:cs="Times New Roman"/>
          <w:sz w:val="28"/>
          <w:szCs w:val="28"/>
        </w:rPr>
      </w:pPr>
    </w:p>
    <w:sectPr w:rsidR="00AB5BF2" w:rsidRPr="00521969" w:rsidSect="00DE485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A7"/>
    <w:rsid w:val="001F2414"/>
    <w:rsid w:val="00223FA7"/>
    <w:rsid w:val="00521969"/>
    <w:rsid w:val="006561E0"/>
    <w:rsid w:val="00AB5BF2"/>
    <w:rsid w:val="00D56013"/>
    <w:rsid w:val="00DE4850"/>
    <w:rsid w:val="00FE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D2C1A-1096-4D6F-96FF-DA524E97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241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561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268">
          <w:marLeft w:val="105"/>
          <w:marRight w:val="10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GQdfpdfv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</dc:creator>
  <cp:keywords/>
  <dc:description/>
  <cp:lastModifiedBy>111</cp:lastModifiedBy>
  <cp:revision>8</cp:revision>
  <dcterms:created xsi:type="dcterms:W3CDTF">2021-02-02T07:25:00Z</dcterms:created>
  <dcterms:modified xsi:type="dcterms:W3CDTF">2021-02-18T08:28:00Z</dcterms:modified>
</cp:coreProperties>
</file>